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САРАТОВСКАЯ ОБЛАСТЬ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  </w:t>
      </w: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 МУНИЦИПАЛЬНОГО ОБРАЗОВАНИЯ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 ___________очередное заседание первого созыва 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              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b/>
          <w:bCs/>
          <w:color w:val="333333"/>
          <w:sz w:val="21"/>
          <w:szCs w:val="21"/>
        </w:rPr>
        <w:t>2016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года                                                   №/43-01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Пробуждение</w:t>
      </w: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О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внесении  изменений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и дополнений  в Устав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  муниципального образования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  муниципального района Саратовской области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»,  Законом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Саратовской области от 30 сентября  2014 года №108-ЗСО «О вопросах местного значения сельских поселений Саратовской области»,  руководствуясь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 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принятый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16 октября 2013 года № 14/02-01 (с изменениями и дополнениями, внесенными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28.02.2014 №75/11-01, от 14.11.2014 г. №132/17-01, от 31.07.2015 года №187/26-01, от 17.02.2016 года №234/36-01) следующие изменения и дополнения: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1.1.</w:t>
      </w:r>
      <w:r>
        <w:rPr>
          <w:rFonts w:ascii="Arial" w:hAnsi="Arial" w:cs="Arial"/>
          <w:color w:val="333333"/>
          <w:sz w:val="21"/>
          <w:szCs w:val="21"/>
        </w:rPr>
        <w:t> 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Пункт 7 части 1 статьи 3</w:t>
      </w:r>
      <w:r>
        <w:rPr>
          <w:rFonts w:ascii="Arial" w:hAnsi="Arial" w:cs="Arial"/>
          <w:color w:val="333333"/>
          <w:sz w:val="21"/>
          <w:szCs w:val="21"/>
        </w:rPr>
        <w:t> изложить в новой редакции:</w:t>
      </w:r>
    </w:p>
    <w:p w:rsidR="00AB12EF" w:rsidRDefault="00AB12EF" w:rsidP="00AB12EF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поселения».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1.2.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абзац первый части 2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статьи 3</w:t>
      </w:r>
      <w:r>
        <w:rPr>
          <w:rFonts w:ascii="Arial" w:hAnsi="Arial" w:cs="Arial"/>
          <w:color w:val="333333"/>
          <w:sz w:val="21"/>
          <w:szCs w:val="21"/>
        </w:rPr>
        <w:t> дополнить словами «, за исключением вопроса местного значения, предусмотренного пунктом 23 части 1 статьи 14 Федерального закона от 06.10.2003 года №131-ФЗ «Об общих принципах организации местного самоуправления в Российской Федерации».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1.3.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пункт 4 части 3 статьи 12</w:t>
      </w:r>
      <w:r>
        <w:rPr>
          <w:rFonts w:ascii="Arial" w:hAnsi="Arial" w:cs="Arial"/>
          <w:color w:val="333333"/>
          <w:sz w:val="21"/>
          <w:szCs w:val="21"/>
        </w:rPr>
        <w:t> изложить в новой редакции: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«4) вопросы о преобразовании муниципального образования, за исключением случаев, если в соответствии со статьей 13 Федерального закона от 6 октября 2003 года №131-ФЗ для преобразования требуется получение согласия населения муниципального образования, выраженного путем голосования либо на сходах граждан».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1.4.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статью 24 дополнить пунктом 4.1.</w:t>
      </w:r>
      <w:r>
        <w:rPr>
          <w:rFonts w:ascii="Arial" w:hAnsi="Arial" w:cs="Arial"/>
          <w:color w:val="333333"/>
          <w:sz w:val="21"/>
          <w:szCs w:val="21"/>
        </w:rPr>
        <w:t> следующего содержания: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« 4.1. На депутата распространяются гарантии, предусмотренные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Осуществляющим свои полномочия на постоянной основе депутатам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устанавливаются следующие гарантии: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1) условия работы, обеспечивающие исполнение должностных полномочий, в соответствии с решениями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регулирующими материально-техническое и организационное обеспечение;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2) право на своевременное и в полном объеме получение денежного вознаграждения в размере, определяемом решениями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принятыми в соответствии с законодательством Российской Федерации;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 возмещение расходов, связанных со служебной командировкой, в размере и порядке, установленными законодательством Российской Федерации и принятыми в соответствии с ним локальными нормативными правовыми актами;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 время отдыха, предусмотренное трудовым законодательством Российской Федерации;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5) пенсионное обеспечение за выслугу лет в размере и на условиях, установленных решениями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6) возможность повышения квалификации, переподготовки;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7) транспортное обслуживание в связи с исполнением должностных обязанностей;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8) обеспечение средствами телефонной связи на срок осуществления полномочий.».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1.5.</w:t>
      </w:r>
      <w:r>
        <w:rPr>
          <w:rFonts w:ascii="Arial" w:hAnsi="Arial" w:cs="Arial"/>
          <w:color w:val="333333"/>
          <w:sz w:val="21"/>
          <w:szCs w:val="21"/>
        </w:rPr>
        <w:t> 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часть 9 статьи 24</w:t>
      </w:r>
      <w:r>
        <w:rPr>
          <w:rFonts w:ascii="Arial" w:hAnsi="Arial" w:cs="Arial"/>
          <w:color w:val="333333"/>
          <w:sz w:val="21"/>
          <w:szCs w:val="21"/>
        </w:rPr>
        <w:t> изложить в новой редакции:</w:t>
      </w:r>
    </w:p>
    <w:p w:rsidR="00AB12EF" w:rsidRDefault="00AB12EF" w:rsidP="00AB12EF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«9. 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правонарушении»».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1.6.</w:t>
      </w:r>
      <w:r>
        <w:rPr>
          <w:rFonts w:ascii="Arial" w:hAnsi="Arial" w:cs="Arial"/>
          <w:color w:val="333333"/>
          <w:sz w:val="21"/>
          <w:szCs w:val="21"/>
        </w:rPr>
        <w:t> 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статью 29 дополнить пунктом 8.1.</w:t>
      </w:r>
      <w:r>
        <w:rPr>
          <w:rFonts w:ascii="Arial" w:hAnsi="Arial" w:cs="Arial"/>
          <w:color w:val="333333"/>
          <w:sz w:val="21"/>
          <w:szCs w:val="21"/>
        </w:rPr>
        <w:t> следующего содержания: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«8.1. На Главу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распространяются гарантии, предусмотренные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устанавливаются следующие гарантии: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1) условия работы, обеспечивающие исполнение должностных полномочий, в соответствии с решениями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регулирующими материально-техническое и организационное обеспечение;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2) право на своевременное и в полном объеме получение денежного вознаграждения в размере, определяемом решениями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принятыми в соответствии с законодательством Российской Федерации;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 возмещение расходов, связанных со служебной командировкой, в размере и порядке, установленными законодательством Российской Федерации и принятыми в соответствии с ним локальными нормативными правовыми актами;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 время отдыха, предусмотренное трудовым законодательством Российской Федерации;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5) пенсионное обеспечение за выслугу лет в размере и на условиях, установленных решениями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6) возможность повышения квалификации, переподготовки».</w:t>
      </w:r>
    </w:p>
    <w:p w:rsidR="00AB12EF" w:rsidRDefault="00AB12EF" w:rsidP="00AB12EF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1.7. часть 1 статьи 30</w:t>
      </w:r>
      <w:r>
        <w:rPr>
          <w:rFonts w:ascii="Arial" w:hAnsi="Arial" w:cs="Arial"/>
          <w:color w:val="333333"/>
          <w:sz w:val="21"/>
          <w:szCs w:val="21"/>
        </w:rPr>
        <w:t> дополнить абзацем следующего содержания:</w:t>
      </w:r>
    </w:p>
    <w:p w:rsidR="00AB12EF" w:rsidRDefault="00AB12EF" w:rsidP="00AB12EF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« -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от имени муниципального образования выступает публичным партнером в соответствии с Федеральным законом от 13 июля 2015 года №224-ФЗ «О государственно-частном </w:t>
      </w: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партнерстве,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муниципально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:rsidR="00AB12EF" w:rsidRDefault="00AB12EF" w:rsidP="00AB12EF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1.8.  абзац первый части 3 статьи 38</w:t>
      </w:r>
      <w:r>
        <w:rPr>
          <w:rFonts w:ascii="Arial" w:hAnsi="Arial" w:cs="Arial"/>
          <w:color w:val="333333"/>
          <w:sz w:val="21"/>
          <w:szCs w:val="21"/>
        </w:rPr>
        <w:t> изложить в новой редакции:</w:t>
      </w:r>
    </w:p>
    <w:p w:rsidR="00AB12EF" w:rsidRDefault="00AB12EF" w:rsidP="00AB12EF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:rsidR="00AB12EF" w:rsidRDefault="00AB12EF" w:rsidP="00AB12EF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AB12EF" w:rsidRDefault="00AB12EF" w:rsidP="00AB12EF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проектов нормативных правовых актов представительных органов муниципальных образований, регулирующих бюджетные правоотношения».</w:t>
      </w:r>
    </w:p>
    <w:p w:rsidR="00AB12EF" w:rsidRDefault="00AB12EF" w:rsidP="00AB12EF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1.9.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Часть 3 статьи 44</w:t>
      </w:r>
      <w:r>
        <w:rPr>
          <w:rFonts w:ascii="Arial" w:hAnsi="Arial" w:cs="Arial"/>
          <w:color w:val="333333"/>
          <w:sz w:val="21"/>
          <w:szCs w:val="21"/>
        </w:rPr>
        <w:t> дополнить абзацем следующего содержания:</w:t>
      </w:r>
    </w:p>
    <w:p w:rsidR="00AB12EF" w:rsidRDefault="00AB12EF" w:rsidP="00AB12EF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«При размещении нормативного правового акта на официальном сайте в обязательном порядке указываются сведения о дате его опубликования.».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Настоящее Решение подлежит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официальному  опубликованию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(обнародованию) в течение 7 дней со дня  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вступает в силу со дня опубликования его полного текста в общественно-политической газете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«Наше слово – газета для всех и для каждого».</w:t>
      </w:r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AB12EF" w:rsidRDefault="00AB12EF" w:rsidP="00AB12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                                                                             О.Г.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</w:p>
    <w:p w:rsidR="00AF6415" w:rsidRDefault="00AF6415">
      <w:bookmarkStart w:id="0" w:name="_GoBack"/>
      <w:bookmarkEnd w:id="0"/>
    </w:p>
    <w:sectPr w:rsidR="00AF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EF"/>
    <w:rsid w:val="00AB12EF"/>
    <w:rsid w:val="00A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DEDC1-C358-410F-B1F0-4879883A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2EF"/>
    <w:rPr>
      <w:b/>
      <w:bCs/>
    </w:rPr>
  </w:style>
  <w:style w:type="paragraph" w:customStyle="1" w:styleId="consplusnormal">
    <w:name w:val="consplusnormal"/>
    <w:basedOn w:val="a"/>
    <w:rsid w:val="00AB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6784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2024-03-13T05:32:00Z</dcterms:created>
  <dcterms:modified xsi:type="dcterms:W3CDTF">2024-03-13T05:32:00Z</dcterms:modified>
</cp:coreProperties>
</file>