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br/>
      </w:r>
      <w:r w:rsidRPr="00085475">
        <w:rPr>
          <w:rFonts w:ascii="Arial" w:eastAsia="Times New Roman" w:hAnsi="Arial" w:cs="Arial"/>
          <w:b/>
          <w:bCs/>
          <w:color w:val="333333"/>
          <w:sz w:val="21"/>
          <w:szCs w:val="21"/>
          <w:lang w:eastAsia="ru-RU"/>
        </w:rPr>
        <w:t>САРАТОВСКАЯ ОБЛАСТЬ</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ЭНГЕЛЬССКИЙ МУНИЦИПАЛЬНЫЙ РАЙОН</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НОВОПУШКИНСКОЕ МУНИЦИПАЛЬНОЕ ОБРАЗОВАНИЕ</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СОВЕТ ДЕПУТАТОВ</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НОВОПУШКИНСКОГО МУНИЦИПАЛЬНОГО ОБРАЗОВАНИЯ</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Двадцать третье очередное заседание второго созыва</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РЕШЕНИЕ</w:t>
      </w:r>
    </w:p>
    <w:p w:rsidR="00085475" w:rsidRPr="00085475" w:rsidRDefault="00085475" w:rsidP="00085475">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085475">
        <w:rPr>
          <w:rFonts w:ascii="Arial" w:eastAsia="Times New Roman" w:hAnsi="Arial" w:cs="Arial"/>
          <w:b/>
          <w:bCs/>
          <w:color w:val="333333"/>
          <w:sz w:val="36"/>
          <w:szCs w:val="36"/>
          <w:lang w:eastAsia="ru-RU"/>
        </w:rPr>
        <w:t> </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от 26.03.2020 года                                                         №135/23-02</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Об утверждении Положения о депутатском объединении Партии «ЕДИНАЯ РОССИЯ» в Совете депутатов Новопушкинского муниципального образования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На основании Федерального закона от 06.10.2003 года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в соответствии с п. 10.11.9, 16.3 и 10.14 Устава Партии «ЕДИНАЯ РОССИЯ», Регламента Совета депутатов Новопушкинского муниципального образования, Совет депутатов Новопушкинского муниципального образования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РЕШИЛ:</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Утвердить Положение о депутатском объединении Партии «ЕДИНАЯ РОССИЯ</w:t>
      </w:r>
      <w:r w:rsidRPr="00085475">
        <w:rPr>
          <w:rFonts w:ascii="Arial" w:eastAsia="Times New Roman" w:hAnsi="Arial" w:cs="Arial"/>
          <w:b/>
          <w:bCs/>
          <w:color w:val="333333"/>
          <w:sz w:val="21"/>
          <w:szCs w:val="21"/>
          <w:lang w:eastAsia="ru-RU"/>
        </w:rPr>
        <w:t>»</w:t>
      </w:r>
      <w:r w:rsidRPr="00085475">
        <w:rPr>
          <w:rFonts w:ascii="Arial" w:eastAsia="Times New Roman" w:hAnsi="Arial" w:cs="Arial"/>
          <w:color w:val="333333"/>
          <w:sz w:val="21"/>
          <w:szCs w:val="21"/>
          <w:lang w:eastAsia="ru-RU"/>
        </w:rPr>
        <w:t> в Совете депутатов Новопушкинского муниципального образовании согласно Приложению к настоящему Решению.</w:t>
      </w:r>
    </w:p>
    <w:p w:rsidR="00085475" w:rsidRPr="00085475" w:rsidRDefault="00085475" w:rsidP="0008547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Отменить Решение Совета депутатов Новопушкинского муниципального образования от 29.05.2019 года №68/10-02 «О внесении изменений в Положение о депутатском объединении Партии «ЕДИНАЯ РОССИЯ» в Совете депутатов Новопушкинского муниципального образования, утвержденное решением Совета депутатов Новопушкинского муниципального образования № 32/02-01 от 16.10.2013 года</w:t>
      </w:r>
    </w:p>
    <w:p w:rsidR="00085475" w:rsidRPr="00085475" w:rsidRDefault="00085475" w:rsidP="0008547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Настоящее решение вступает в силу с момента официального опубликования (обнародования) в течение 10 дней со дня подписания.</w:t>
      </w:r>
    </w:p>
    <w:p w:rsidR="00085475" w:rsidRPr="00085475" w:rsidRDefault="00085475" w:rsidP="0008547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Настоящее решение подлежит размещению на официальном сайте Энгельсского муниципального района в сети Интернет (</w:t>
      </w:r>
      <w:hyperlink r:id="rId6" w:history="1">
        <w:r w:rsidRPr="00085475">
          <w:rPr>
            <w:rFonts w:ascii="Arial" w:eastAsia="Times New Roman" w:hAnsi="Arial" w:cs="Arial"/>
            <w:color w:val="0088CC"/>
            <w:sz w:val="21"/>
            <w:szCs w:val="21"/>
            <w:u w:val="single"/>
            <w:lang w:eastAsia="ru-RU"/>
          </w:rPr>
          <w:t>www.engels-city.ru/2009-10-27-11-44-32).</w:t>
        </w:r>
      </w:hyperlink>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Глава Новопушкинского</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lastRenderedPageBreak/>
        <w:t>муниципального образования                                                   О.Г. Бубнова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  </w:t>
      </w:r>
    </w:p>
    <w:p w:rsidR="00085475" w:rsidRPr="00085475" w:rsidRDefault="00085475" w:rsidP="00085475">
      <w:pPr>
        <w:shd w:val="clear" w:color="auto" w:fill="FFFFFF"/>
        <w:spacing w:after="150" w:line="240" w:lineRule="auto"/>
        <w:jc w:val="right"/>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Приложение к Решению Совета</w:t>
      </w:r>
    </w:p>
    <w:p w:rsidR="00085475" w:rsidRPr="00085475" w:rsidRDefault="00085475" w:rsidP="00085475">
      <w:pPr>
        <w:shd w:val="clear" w:color="auto" w:fill="FFFFFF"/>
        <w:spacing w:after="150" w:line="240" w:lineRule="auto"/>
        <w:jc w:val="right"/>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депутатов Новопушкинского муниципального</w:t>
      </w:r>
    </w:p>
    <w:p w:rsidR="00085475" w:rsidRPr="00085475" w:rsidRDefault="00085475" w:rsidP="00085475">
      <w:pPr>
        <w:shd w:val="clear" w:color="auto" w:fill="FFFFFF"/>
        <w:spacing w:after="150" w:line="240" w:lineRule="auto"/>
        <w:jc w:val="right"/>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образования от 26.03.2020 года №135/23-02</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w:t>
      </w:r>
      <w:r w:rsidRPr="00085475">
        <w:rPr>
          <w:rFonts w:ascii="Arial" w:eastAsia="Times New Roman" w:hAnsi="Arial" w:cs="Arial"/>
          <w:b/>
          <w:bCs/>
          <w:color w:val="333333"/>
          <w:sz w:val="21"/>
          <w:szCs w:val="21"/>
          <w:lang w:eastAsia="ru-RU"/>
        </w:rPr>
        <w:t> ПОЛОЖЕНИЕ</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о депутатском объединении Партии «ЕДИНАЯ РОССИЯ»</w:t>
      </w:r>
    </w:p>
    <w:p w:rsidR="00085475" w:rsidRPr="00085475" w:rsidRDefault="00085475" w:rsidP="00085475">
      <w:pPr>
        <w:shd w:val="clear" w:color="auto" w:fill="FFFFFF"/>
        <w:spacing w:after="150" w:line="240" w:lineRule="auto"/>
        <w:jc w:val="center"/>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в Совете депутатов Новопушкинского муниципального образования</w:t>
      </w:r>
    </w:p>
    <w:p w:rsidR="00085475" w:rsidRPr="00085475" w:rsidRDefault="00085475" w:rsidP="0008547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Общие положения</w:t>
      </w:r>
    </w:p>
    <w:p w:rsidR="00085475" w:rsidRPr="00085475" w:rsidRDefault="00085475" w:rsidP="0008547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Депутатское объединение (фракция, иное депутатское объединение) Всероссийской политической партии «ЕДИНАЯ РОССИЯ» в Совете депутатов Новопушкинского муниципального образования (далее - депутатское объединение) является депутатским объединением Всероссийской политической партии «ЕДИНАЯ РОССИЯ» ( далее — Партия), 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регламента Совета депутатов Новопушкинского муниципального образования (далее - Регламент) и Положения о депутатском объединении Партии «ЕДИНАЯ РОССИЯ» в Совете депутатов Новопушкинского муниципального образования (далее - Положение).</w:t>
      </w:r>
    </w:p>
    <w:p w:rsidR="00085475" w:rsidRPr="00085475" w:rsidRDefault="00085475" w:rsidP="0008547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Депутатское объединение создается на основании решения Местного политического совета местного отделения Партии (далее - Местный политический совет), принятого с учетом требований законодательства, регулирующего деятельность Совета депутатов Новопушкинского муниципального образования (далее - представительный орган), Устава Партии и в порядке, установленном Регламентом, а при наличии в муниципальном образовании нескольких местных отделений Партии - на основании решения Президиума Регионального политического совета регионального отделения Партии (далее - Президиум Регионального политического совета).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о создании депутатского объединения может быть принято Президиумом Генерального совета Партии (далее - Президиум Генерального совета).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Депутатское объединение в представительном органе:</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представительном органе (далее -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сформированном на основе пропорциональной избирательной системы -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 представительного органа, избранный в составе списка кандидатов, выдвинутого Партией, является членом депутатского объединения и не вправе выйти из него.</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 представительного органа,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Депутатское объединение:</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пользуется правами и несет обязанности, установленные Регламентом;</w:t>
      </w:r>
    </w:p>
    <w:p w:rsidR="00085475" w:rsidRPr="00085475" w:rsidRDefault="00085475" w:rsidP="0008547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ежегодно отчитывается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о своей деятельности. Указанные отчеты осуществляются в следующем порядке:</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1.7.4.1. Депутатское объединение отчитывается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дважды в год. В течение одного месяца по окончании весенней и осенней сессии соответственно.</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1.7.4.2. Проект отчета представляется руководителем депутатского объединения Местному политическому совету (Президиуму Регионального политического совета – при наличии в соответствующем муниципальном образовании нескольких местных отделений Партии) в течение двух недель по окончании соответствующей сессии.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1.7.4.3. Проект отчета представляется в письменном виде и должен содержать в том числе следующую информацию:</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количество заседаний депутатского объединения (явка на них);</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количество внесенных законопроектов (проектов нормативных правовых актов) и результаты голосования по ним депутатов, входящих в депутатское объединение;</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общественный резонанс принятых законопроектов (проектов нормативных правовых актов);</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сведения о посещаемости депутатами, входящими в депутатское объединение, заседаний комитетов (комиссий) и заседании представительного органа;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 количество встреч и личных приемов избирателей, проведенных депутатами. Результаты приема;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иные сведения, характеризующие интенсивность и результативность работы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1.7.4.4. Члены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 после ознакомления с проектом отчета могут потребовать разъяснения и дополнения отдельных его положений до оглашения отчета.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1.7.4.5. Отчет заслушивается непосредственно на заседании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 и должен содержать информацию, указанную в пункте 1.7.4.3. настоящего Положения, а также разъяснения и дополнения, сделанные на основании пункта 1.7.4.4 настоящего Положения.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1.7.4.6. Отчет утверждается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Непредставление отчета в указанном порядке, а также не утверждение отчета является основанием для принятия мер партийной ответственности.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1.8. Методологическое сопровождение осуществления отчета депутатского объединения о своей деятельности перед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возлагается на Совет руководителей фракций Всероссийской политической партии «ЕДИНАЯ РОССИЯ».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1.9.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 решению Президиума Регионального политического совета, согласованному с Президиумом Генерального совета, при наличии в муниципальном образовании нескольких местных отделений Партии;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при наличии в муниципальном образовании одного местного отделения Партии;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по решению Президиума Генерального совета.</w:t>
      </w:r>
    </w:p>
    <w:p w:rsidR="00085475" w:rsidRPr="00085475" w:rsidRDefault="00085475" w:rsidP="0008547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Основные задачи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2.1. Основными задачами депутатского объединения являются: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2.1.1. 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участие в агитационно-пропагандистской работе Партии и соответствующих регионального и местного (местных) отделений Партии;</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реализация обращений избирателей;</w:t>
      </w:r>
    </w:p>
    <w:p w:rsidR="00085475" w:rsidRPr="00085475" w:rsidRDefault="00085475" w:rsidP="0008547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085475" w:rsidRPr="00085475" w:rsidRDefault="00085475" w:rsidP="0008547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Членство в депутатском объединении</w:t>
      </w:r>
    </w:p>
    <w:p w:rsidR="00085475" w:rsidRPr="00085475" w:rsidRDefault="00085475" w:rsidP="0008547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Членами депутатского объединения могут быть:</w:t>
      </w:r>
    </w:p>
    <w:p w:rsidR="00085475" w:rsidRPr="00085475" w:rsidRDefault="00085475" w:rsidP="0008547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депутаты, избранные в составе списка кандидатов, выдвинутого Партией;</w:t>
      </w:r>
    </w:p>
    <w:p w:rsidR="00085475" w:rsidRPr="00085475" w:rsidRDefault="00085475" w:rsidP="0008547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депутаты, избранные по одномандатным или многомандатным избирательным округам, не являющиеся членами иных политических партий;</w:t>
      </w:r>
    </w:p>
    <w:p w:rsidR="00085475" w:rsidRPr="00085475" w:rsidRDefault="00085475" w:rsidP="0008547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085475" w:rsidRPr="00085475" w:rsidRDefault="00085475" w:rsidP="00085475">
      <w:pPr>
        <w:numPr>
          <w:ilvl w:val="1"/>
          <w:numId w:val="8"/>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Депутаты, указанные в пункте 3.1.1. настоящего Положения, включаются в состав депутатского объединения в порядке, установленном Регламентом.</w:t>
      </w:r>
    </w:p>
    <w:p w:rsidR="00085475" w:rsidRPr="00085475" w:rsidRDefault="00085475" w:rsidP="0008547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 депутатского объединения может быть:</w:t>
      </w:r>
    </w:p>
    <w:p w:rsidR="00085475" w:rsidRPr="00085475" w:rsidRDefault="00085475" w:rsidP="00085475">
      <w:pPr>
        <w:numPr>
          <w:ilvl w:val="1"/>
          <w:numId w:val="9"/>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085475" w:rsidRPr="00085475" w:rsidRDefault="00085475" w:rsidP="00085475">
      <w:pPr>
        <w:numPr>
          <w:ilvl w:val="2"/>
          <w:numId w:val="9"/>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выведен из депутатского объединения на основании письменного заявления о выходе.</w:t>
      </w:r>
    </w:p>
    <w:p w:rsidR="00085475" w:rsidRPr="00085475" w:rsidRDefault="00085475" w:rsidP="00085475">
      <w:pPr>
        <w:numPr>
          <w:ilvl w:val="3"/>
          <w:numId w:val="9"/>
        </w:numPr>
        <w:shd w:val="clear" w:color="auto" w:fill="FFFFFF"/>
        <w:spacing w:before="100" w:beforeAutospacing="1" w:after="100" w:afterAutospacing="1" w:line="300" w:lineRule="atLeast"/>
        <w:ind w:left="150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3"/>
          <w:numId w:val="9"/>
        </w:numPr>
        <w:shd w:val="clear" w:color="auto" w:fill="FFFFFF"/>
        <w:spacing w:before="100" w:beforeAutospacing="1" w:after="100" w:afterAutospacing="1" w:line="300" w:lineRule="atLeast"/>
        <w:ind w:left="150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085475" w:rsidRPr="00085475" w:rsidRDefault="00085475" w:rsidP="0008547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Замещение освободившейся должности, полученной по предложению депутатского объединения, осуществляется в соответствии с Регламентом.</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085475" w:rsidRPr="00085475" w:rsidRDefault="00085475" w:rsidP="0008547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Права и обязанности члена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4.1. Член депутатского объединения имеет право:</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4.1.1. принимать участие в обсуждении вопросов деятельности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4.1.2. избирать и быть избранным на руководящие должности в депутатском объединении;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4.1.3. предлагать кандидатуры, в том числе и в порядке самовыдвижения, для избрания на должности в представительном органе;</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выступать от имени депутатского объединения на основании решения его правомочных органов;</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вносить на рассмотрение депутатского объединения:</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предложения по формированию консолидированной позиции депутатского объединения по вопросам, рассматриваемым представительным органом;</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предложения по повестке Собраний депутатского объединения;</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предложения по образуемым, реорганизуемым и ликвидируемым комитетам, комиссиям представительного органа и их составу:</w:t>
      </w:r>
    </w:p>
    <w:p w:rsidR="00085475" w:rsidRPr="00085475" w:rsidRDefault="00085475" w:rsidP="0008547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выйти из состава депутатского объединения в порядке, установленном настоящим Положением.</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4.3. Член депутатского объединения обязан:</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регулярно участвовать в работе общественных приемных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периодически информировать депутатское объединение о своей работе в комитетах и комиссиях представительного органа;</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постоянно повышать свою квалификацию, обучаясь по программам руководящих органов Партии, регионального отделения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w:t>
      </w:r>
    </w:p>
    <w:p w:rsidR="00085475" w:rsidRPr="00085475" w:rsidRDefault="00085475" w:rsidP="0008547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w:t>
      </w:r>
    </w:p>
    <w:p w:rsidR="00085475" w:rsidRPr="00085475" w:rsidRDefault="00085475" w:rsidP="0008547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Руководящие органы депутатского объединения</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Руководящими органами депутатского объединения являются Собрание и Президиум (Совет) депутатского объединения.</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Собрание депутатского объединения (далее - Собрание) является высшим руководящим органом депутатского объединения.</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Собрание:</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(с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xml:space="preserve">заслушивает отчеты руководителя депутатского объединения, заместителя (заместителей) руководителя депутатского объединения по направлениям работы, </w:t>
      </w:r>
      <w:r w:rsidRPr="00085475">
        <w:rPr>
          <w:rFonts w:ascii="Arial" w:eastAsia="Times New Roman" w:hAnsi="Arial" w:cs="Arial"/>
          <w:color w:val="333333"/>
          <w:sz w:val="21"/>
          <w:szCs w:val="21"/>
          <w:lang w:eastAsia="ru-RU"/>
        </w:rPr>
        <w:lastRenderedPageBreak/>
        <w:t>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выдвигает (вносит) кандидатуру для избрания на должность председателя представительного органа в порядке, установленном Уставом Партии, Положением, утверждаемым Президиумом Генерального совета Партии, и Регламентом;</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выдвигает (вносит) кандидатуры для избрания на иные должности в представительном органе в порядке, установленном Уставом Партии, Положением, утверждаемым Президиумом Генерального совета Партии, и Регламентом;</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вносит в соответствии с Регламентом и в порядке, установленном настоящим Положением, предложения но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досрочно прекращает полномочия руководителя депутатского объединения - по основаниям, установленным пунктами 6.1.1 и 6.1.2 настоящего Положения;</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досрочно прекращает полномочия заместителя (заместителей) руководителя депутатского объединения - по основаниям, установленным пунктами 6.2.1 и 6.2.2 настоящего Положения;</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определяет порядок избрания (назначения) лиц, уполномоченных представлять депутатское объединение на заседаниях представительного органа;</w:t>
      </w:r>
    </w:p>
    <w:p w:rsidR="00085475" w:rsidRPr="00085475" w:rsidRDefault="00085475" w:rsidP="00085475">
      <w:pPr>
        <w:numPr>
          <w:ilvl w:val="2"/>
          <w:numId w:val="14"/>
        </w:numPr>
        <w:shd w:val="clear" w:color="auto" w:fill="FFFFFF"/>
        <w:spacing w:before="100" w:beforeAutospacing="1" w:after="100" w:afterAutospacing="1" w:line="300" w:lineRule="atLeast"/>
        <w:ind w:left="112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принимает решения по иным вопросам деятельности депутатского объединения и депутатов, входящих в его состав.</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xml:space="preserve">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w:t>
      </w:r>
      <w:r w:rsidRPr="00085475">
        <w:rPr>
          <w:rFonts w:ascii="Arial" w:eastAsia="Times New Roman" w:hAnsi="Arial" w:cs="Arial"/>
          <w:color w:val="333333"/>
          <w:sz w:val="21"/>
          <w:szCs w:val="21"/>
          <w:lang w:eastAsia="ru-RU"/>
        </w:rPr>
        <w:lastRenderedPageBreak/>
        <w:t>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Собрание правомочно принимать решения, если в его работе участвует более половины членов депутатского объединения.</w:t>
      </w:r>
    </w:p>
    <w:p w:rsidR="00085475" w:rsidRPr="00085475" w:rsidRDefault="00085475" w:rsidP="00085475">
      <w:pPr>
        <w:numPr>
          <w:ilvl w:val="1"/>
          <w:numId w:val="14"/>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(Секретаря регионального отделения Партии, при наличии в соответствующем муниципальном образовании нескольких местных отделений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Решения Собрания, принятые в пределах его компетенции, являются обязательными для всех членов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Депутаты, не входящие в состав депутатского объединения, могут участвовать в работе Собрания по его решению.</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Президиум (Совет) депутатского объединения</w:t>
      </w:r>
      <w:r w:rsidRPr="00085475">
        <w:rPr>
          <w:rFonts w:ascii="Arial" w:eastAsia="Times New Roman" w:hAnsi="Arial" w:cs="Arial"/>
          <w:color w:val="333333"/>
          <w:sz w:val="21"/>
          <w:szCs w:val="21"/>
          <w:lang w:eastAsia="ru-RU"/>
        </w:rPr>
        <w:t> (далее - Президиум (Совет):</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создается на основании решения Собрания - по предварительному согласованию с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из числа членов депутатского объединения и является руководящим органом депутатского объединения в период между Собраниями;</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xml:space="preserve">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w:t>
      </w:r>
      <w:r w:rsidRPr="00085475">
        <w:rPr>
          <w:rFonts w:ascii="Arial" w:eastAsia="Times New Roman" w:hAnsi="Arial" w:cs="Arial"/>
          <w:color w:val="333333"/>
          <w:sz w:val="21"/>
          <w:szCs w:val="21"/>
          <w:lang w:eastAsia="ru-RU"/>
        </w:rPr>
        <w:lastRenderedPageBreak/>
        <w:t>по предложению депутатского объединения, являются членами Президиума (Совета) по должности.</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Президиум (Совет):</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планирует и организует работу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информирует Собрание о рассмотренных в указанный период вопросах и принятых по ним решениях;</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формирует проекты повестки Собраний с учетом предложений, поступивших от членов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дает поручения членам депутатского объединения по выполнению решений, принятых Собранием и Президиумом (Советом).</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Дата, место и время проведения заседания Президиума (Совета) определяются руководителем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Руководитель депутатского объединения:</w:t>
      </w:r>
    </w:p>
    <w:p w:rsidR="00085475" w:rsidRPr="00085475" w:rsidRDefault="00085475" w:rsidP="0008547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 xml:space="preserve">Кандидатуры вносятся членами депутатского объединения по предложению Местного политического совета (Президиума Регионального политического совета при наличии в </w:t>
      </w:r>
      <w:r w:rsidRPr="00085475">
        <w:rPr>
          <w:rFonts w:ascii="Arial" w:eastAsia="Times New Roman" w:hAnsi="Arial" w:cs="Arial"/>
          <w:color w:val="333333"/>
          <w:sz w:val="21"/>
          <w:szCs w:val="21"/>
          <w:lang w:eastAsia="ru-RU"/>
        </w:rPr>
        <w:lastRenderedPageBreak/>
        <w:t>соответствующем муниципальном образовании нескольких местных отделений Партии), Депутат - член депутатского объединения может внести свою кандидатуру в порядке самовыдвижения.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депутатского объединения в представительном органе муниципального образования административного центра субъекта Российской Федерации об избрании его руководителя утверждается Президиумом Генерального совета;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депутатского объединения в представительном органе иного муниципального образования об избрании его руководителя утверждается Президиумом Регионального политического совета.</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выступает с официальными заявлениями, выражающими позицию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распределяет обязанности между заместителями руководителя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предлагает повестку дня Собраний;</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созывает Собрания и заседания Президиума (Совета) и председательствует на них;</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дает поручения членам депутатского объединения и осуществляет общее руководство аппаратом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подписывает протоколы Собрания и заседаний Президиума (Совета), а также иные документы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объединении, экспертов;</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Заместитель руководителя депутатского объединения:</w:t>
      </w:r>
    </w:p>
    <w:p w:rsidR="00085475" w:rsidRPr="00085475" w:rsidRDefault="00085475" w:rsidP="0008547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избирается Собранием из числа членов депутатского объединения тайным голосованием на альтернативной основе (не менее двух кандидатур).</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Кандидатуры предлагаются руководителем депутатского объединения.</w:t>
      </w:r>
    </w:p>
    <w:p w:rsidR="00085475" w:rsidRPr="00085475" w:rsidRDefault="00085475" w:rsidP="0008547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w:t>
      </w:r>
    </w:p>
    <w:p w:rsidR="00085475" w:rsidRPr="00085475" w:rsidRDefault="00085475" w:rsidP="0008547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085475" w:rsidRPr="00085475" w:rsidRDefault="00085475" w:rsidP="0008547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085475" w:rsidRPr="00085475" w:rsidRDefault="00085475" w:rsidP="0008547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Численный состав заместителей руководителя депутатского объединения определяется Собранием.</w:t>
      </w:r>
    </w:p>
    <w:p w:rsidR="00085475" w:rsidRPr="00085475" w:rsidRDefault="00085475" w:rsidP="00085475">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6.1. Полномочия руководителя депутатского объединения могут быть досрочно прекращены Собранием на основании: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6.1.1. соответствующего письменного заявления руководителя депутатского объединения о сложении полномочий;</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6.1.2.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Решение Местного политического совета (Президиума Регионального политического совета) о поддержке предложения о прекращении полномочий руководителя депутатского объединения представительного органа административного центра субъекта Российской Федерации принимается по согласованию с Президиумом Генерального совета.</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6.2. Полномочия заместителя (заместителей) руководителя депутатского объединения могут быть досрочно прекращены Собранием на основании:</w:t>
      </w:r>
    </w:p>
    <w:p w:rsidR="00085475" w:rsidRPr="00085475" w:rsidRDefault="00085475" w:rsidP="00085475">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соответствующего письменного заявления заместителя руководителя депутатского объединения о сложении полномочий;</w:t>
      </w:r>
    </w:p>
    <w:p w:rsidR="00085475" w:rsidRPr="00085475" w:rsidRDefault="00085475" w:rsidP="00085475">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6.2.2.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085475" w:rsidRPr="00085475" w:rsidRDefault="00085475" w:rsidP="00085475">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w:t>
      </w:r>
    </w:p>
    <w:p w:rsidR="00085475" w:rsidRPr="00085475" w:rsidRDefault="00085475" w:rsidP="00085475">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Аппарат депутатского объединения</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lastRenderedPageBreak/>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 если иное не предусмотрено Регламентом.</w:t>
      </w:r>
    </w:p>
    <w:p w:rsidR="00085475" w:rsidRPr="00085475" w:rsidRDefault="00085475" w:rsidP="00085475">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b/>
          <w:bCs/>
          <w:color w:val="333333"/>
          <w:sz w:val="21"/>
          <w:szCs w:val="21"/>
          <w:lang w:eastAsia="ru-RU"/>
        </w:rPr>
        <w:t>Заключительные положения</w:t>
      </w:r>
    </w:p>
    <w:p w:rsidR="00085475" w:rsidRPr="00085475" w:rsidRDefault="00085475" w:rsidP="00085475">
      <w:pPr>
        <w:numPr>
          <w:ilvl w:val="1"/>
          <w:numId w:val="2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Вопросы деятельности депутатского объединения, не урегулированные настоящим Положением, регулируются нормами Регламента.</w:t>
      </w:r>
    </w:p>
    <w:p w:rsidR="00085475" w:rsidRPr="00085475" w:rsidRDefault="00085475" w:rsidP="00085475">
      <w:pPr>
        <w:numPr>
          <w:ilvl w:val="1"/>
          <w:numId w:val="2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085475" w:rsidRPr="00085475" w:rsidRDefault="00085475" w:rsidP="00085475">
      <w:pPr>
        <w:numPr>
          <w:ilvl w:val="1"/>
          <w:numId w:val="2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085475" w:rsidRPr="00085475" w:rsidRDefault="00085475" w:rsidP="00085475">
      <w:pPr>
        <w:numPr>
          <w:ilvl w:val="1"/>
          <w:numId w:val="21"/>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Депутатское объединение принимает Положение о депутатском объединении.</w:t>
      </w:r>
    </w:p>
    <w:p w:rsidR="00085475" w:rsidRPr="00085475" w:rsidRDefault="00085475" w:rsidP="00085475">
      <w:pPr>
        <w:shd w:val="clear" w:color="auto" w:fill="FFFFFF"/>
        <w:spacing w:after="150" w:line="240" w:lineRule="auto"/>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085475" w:rsidRPr="00085475" w:rsidRDefault="00085475" w:rsidP="00085475">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Вопросы о выдвижении (внесении) кандидатов на должности в представительном органе принимаются с учетом норм Положения о порядке выдвижения (внесения) кандидатур Всероссийской политической партии «ЕДИНАЯ РОССИЯ» 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 утвержденного решением Президиума Генерального совета.</w:t>
      </w:r>
    </w:p>
    <w:p w:rsidR="00085475" w:rsidRPr="00085475" w:rsidRDefault="00085475" w:rsidP="00085475">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5475">
        <w:rPr>
          <w:rFonts w:ascii="Arial" w:eastAsia="Times New Roman" w:hAnsi="Arial" w:cs="Arial"/>
          <w:color w:val="333333"/>
          <w:sz w:val="21"/>
          <w:szCs w:val="21"/>
          <w:lang w:eastAsia="ru-RU"/>
        </w:rPr>
        <w:t>Настоящее Положение вступает в силу со дня его утверждения решением Президиума Генерального совета.</w:t>
      </w:r>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7A5"/>
    <w:multiLevelType w:val="multilevel"/>
    <w:tmpl w:val="E97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D7B4C"/>
    <w:multiLevelType w:val="multilevel"/>
    <w:tmpl w:val="DF0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7A5C"/>
    <w:multiLevelType w:val="multilevel"/>
    <w:tmpl w:val="CC50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A1E4F"/>
    <w:multiLevelType w:val="multilevel"/>
    <w:tmpl w:val="0610F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26768"/>
    <w:multiLevelType w:val="multilevel"/>
    <w:tmpl w:val="9DF0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041FB"/>
    <w:multiLevelType w:val="multilevel"/>
    <w:tmpl w:val="DFD220D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D7843"/>
    <w:multiLevelType w:val="multilevel"/>
    <w:tmpl w:val="CE7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A2C42"/>
    <w:multiLevelType w:val="multilevel"/>
    <w:tmpl w:val="1BFCF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7485D"/>
    <w:multiLevelType w:val="multilevel"/>
    <w:tmpl w:val="A43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179C7"/>
    <w:multiLevelType w:val="multilevel"/>
    <w:tmpl w:val="1BAC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B7489"/>
    <w:multiLevelType w:val="multilevel"/>
    <w:tmpl w:val="101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F41EF"/>
    <w:multiLevelType w:val="multilevel"/>
    <w:tmpl w:val="7AD8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C58C7"/>
    <w:multiLevelType w:val="multilevel"/>
    <w:tmpl w:val="3AD0A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F4237"/>
    <w:multiLevelType w:val="multilevel"/>
    <w:tmpl w:val="E0F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47E65"/>
    <w:multiLevelType w:val="multilevel"/>
    <w:tmpl w:val="96B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649B4"/>
    <w:multiLevelType w:val="multilevel"/>
    <w:tmpl w:val="965EF7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66964"/>
    <w:multiLevelType w:val="multilevel"/>
    <w:tmpl w:val="FBE8BB4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F7ED2"/>
    <w:multiLevelType w:val="multilevel"/>
    <w:tmpl w:val="2312C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D440AE"/>
    <w:multiLevelType w:val="multilevel"/>
    <w:tmpl w:val="3A089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4157A"/>
    <w:multiLevelType w:val="multilevel"/>
    <w:tmpl w:val="538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001DC"/>
    <w:multiLevelType w:val="multilevel"/>
    <w:tmpl w:val="1F4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F231E"/>
    <w:multiLevelType w:val="multilevel"/>
    <w:tmpl w:val="E4AC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14"/>
  </w:num>
  <w:num w:numId="5">
    <w:abstractNumId w:val="12"/>
  </w:num>
  <w:num w:numId="6">
    <w:abstractNumId w:val="9"/>
  </w:num>
  <w:num w:numId="7">
    <w:abstractNumId w:val="7"/>
  </w:num>
  <w:num w:numId="8">
    <w:abstractNumId w:val="21"/>
  </w:num>
  <w:num w:numId="9">
    <w:abstractNumId w:val="18"/>
  </w:num>
  <w:num w:numId="10">
    <w:abstractNumId w:val="8"/>
  </w:num>
  <w:num w:numId="11">
    <w:abstractNumId w:val="3"/>
  </w:num>
  <w:num w:numId="12">
    <w:abstractNumId w:val="20"/>
  </w:num>
  <w:num w:numId="13">
    <w:abstractNumId w:val="6"/>
  </w:num>
  <w:num w:numId="14">
    <w:abstractNumId w:val="16"/>
  </w:num>
  <w:num w:numId="15">
    <w:abstractNumId w:val="19"/>
  </w:num>
  <w:num w:numId="16">
    <w:abstractNumId w:val="13"/>
  </w:num>
  <w:num w:numId="17">
    <w:abstractNumId w:val="1"/>
  </w:num>
  <w:num w:numId="18">
    <w:abstractNumId w:val="15"/>
  </w:num>
  <w:num w:numId="19">
    <w:abstractNumId w:val="10"/>
  </w:num>
  <w:num w:numId="20">
    <w:abstractNumId w:val="17"/>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75"/>
    <w:rsid w:val="00085475"/>
    <w:rsid w:val="00A1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F2555-D858-43DB-9535-4812BE5B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85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54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8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5475"/>
    <w:rPr>
      <w:b/>
      <w:bCs/>
    </w:rPr>
  </w:style>
  <w:style w:type="character" w:styleId="a5">
    <w:name w:val="Hyperlink"/>
    <w:basedOn w:val="a0"/>
    <w:uiPriority w:val="99"/>
    <w:semiHidden/>
    <w:unhideWhenUsed/>
    <w:rsid w:val="0008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5469</Words>
  <Characters>31176</Characters>
  <Application>Microsoft Office Word</Application>
  <DocSecurity>0</DocSecurity>
  <Lines>259</Lines>
  <Paragraphs>73</Paragraphs>
  <ScaleCrop>false</ScaleCrop>
  <Company>SPecialiST RePack</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2024-03-12T02:28:00Z</dcterms:created>
  <dcterms:modified xsi:type="dcterms:W3CDTF">2024-03-12T02:28:00Z</dcterms:modified>
</cp:coreProperties>
</file>