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САРАТОВСКАЯ ОБЛАСТЬ</w:t>
      </w:r>
    </w:p>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ЭНГЕЛЬССКИЙ МУНИЦИПАЛЬНЫЙ РАЙОН</w:t>
      </w:r>
    </w:p>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НОВОПУШКИНСКОЕ МУНИЦИПАЛЬНОЕ ОБРАЗОВАНИЕ</w:t>
      </w:r>
    </w:p>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w:t>
      </w:r>
    </w:p>
    <w:p w:rsidR="001E01FB" w:rsidRPr="001E01FB" w:rsidRDefault="001E01FB" w:rsidP="001E01FB">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1E01FB">
        <w:rPr>
          <w:rFonts w:ascii="Arial" w:eastAsia="Times New Roman" w:hAnsi="Arial" w:cs="Arial"/>
          <w:b/>
          <w:bCs/>
          <w:color w:val="333333"/>
          <w:kern w:val="36"/>
          <w:sz w:val="41"/>
          <w:szCs w:val="41"/>
          <w:lang w:eastAsia="ru-RU"/>
        </w:rPr>
        <w:t>СОВЕТ ДЕПУТАТОВ</w:t>
      </w:r>
    </w:p>
    <w:p w:rsidR="001E01FB" w:rsidRPr="001E01FB" w:rsidRDefault="001E01FB" w:rsidP="001E01FB">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1E01FB">
        <w:rPr>
          <w:rFonts w:ascii="Arial" w:eastAsia="Times New Roman" w:hAnsi="Arial" w:cs="Arial"/>
          <w:b/>
          <w:bCs/>
          <w:color w:val="333333"/>
          <w:kern w:val="36"/>
          <w:sz w:val="41"/>
          <w:szCs w:val="41"/>
          <w:lang w:eastAsia="ru-RU"/>
        </w:rPr>
        <w:t>НОВОПУШКИНСКОГО МУНИЦИПАЛЬНОГО ОБРАЗОВАНИЯ</w:t>
      </w:r>
    </w:p>
    <w:p w:rsidR="001E01FB" w:rsidRPr="001E01FB" w:rsidRDefault="001E01FB" w:rsidP="001E01FB">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1E01FB">
        <w:rPr>
          <w:rFonts w:ascii="Arial" w:eastAsia="Times New Roman" w:hAnsi="Arial" w:cs="Arial"/>
          <w:b/>
          <w:bCs/>
          <w:color w:val="333333"/>
          <w:kern w:val="36"/>
          <w:sz w:val="41"/>
          <w:szCs w:val="41"/>
          <w:lang w:eastAsia="ru-RU"/>
        </w:rPr>
        <w:t>Шестидесятое  очередное заседание первого созыва</w:t>
      </w:r>
    </w:p>
    <w:p w:rsidR="001E01FB" w:rsidRPr="001E01FB" w:rsidRDefault="001E01FB" w:rsidP="001E01FB">
      <w:pPr>
        <w:shd w:val="clear" w:color="auto" w:fill="FFFFFF"/>
        <w:spacing w:after="150" w:line="240" w:lineRule="auto"/>
        <w:jc w:val="center"/>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РЕШЕНИЕ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от 27.10.2017 года                                                                                                                     №359/60-01</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О правилах благоустройства территорий Новопушкинского муниципального образования Энгельсского муниципального района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Рассмотрев материалы публичных слушаний от 26 октября  2017 года по проекту решения Совета  депутатов Новопушкинского муниципального образования «О правилах благоустройства  территорий Новопушкинского муниципального образования Энгельсского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в соответствии с Приказом Минстроя России от 13.04.2017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Совет депутатов Новопушкинского муниципального образования </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РЕШИЛ:</w:t>
      </w:r>
    </w:p>
    <w:p w:rsidR="001E01FB" w:rsidRPr="001E01FB" w:rsidRDefault="001E01FB" w:rsidP="001E01F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Утвердить прилагаемые Правила благоустройства территорий Новопушкинского муниципального образования Энгельсского муниципального района Саратовской области.</w:t>
      </w:r>
    </w:p>
    <w:p w:rsidR="001E01FB" w:rsidRPr="001E01FB" w:rsidRDefault="001E01FB" w:rsidP="001E01F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 момента вступления в силу настоящего решения признать утратившим силу следующие решения Совета депутатов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решение Совета депутатов Новопушкинского муниципального образования № 94/12-01 от 25.03.2014 года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xml:space="preserve">- решение Совета депутатов Новопушкинского муниципального образования № 109/14-01 от 24.06.2014 года «О внесении изменений в Решение Совета депутатов Новопушкинского муниципального образования от 25.03.2014 года №94/12-01 «Об утверждении Положения о </w:t>
      </w:r>
      <w:r w:rsidRPr="001E01FB">
        <w:rPr>
          <w:rFonts w:ascii="Arial" w:eastAsia="Times New Roman" w:hAnsi="Arial" w:cs="Arial"/>
          <w:color w:val="333333"/>
          <w:sz w:val="21"/>
          <w:szCs w:val="21"/>
          <w:lang w:eastAsia="ru-RU"/>
        </w:rPr>
        <w:lastRenderedPageBreak/>
        <w:t>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решение Совета депутатов Новопушкинского муниципального образования № 196/28-01 от 23.09.2015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решение Совета депутатов Новопушкинского муниципального образования №  221/34-01 от 17.12.2015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решение Совета депутатов Новопушкинского муниципального образования № 271/42-01 от 18.08.2016 года «О внесении изменений в Решение Совета депутатов Новопушкинского муниципального образования от 25.03.2014 года №94/12-01 «Об утверждении Положения о порядке и условиях содержания территорий, объектов благоустройства населенных пунктов, расположенных в границах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решение Совета депутатов Новопушкинского муниципального образования № 350/58-01 от 27.09.2017 года «О внесении изменений в Положение о порядке и условиях содержания территорий общего пользования, дворовых территорий, объектов благоустройства населенных пунктов, расположенных в границах  Новопушкинского муниципального образования, утвержденное решением Совета депутатов Новопушкинского муниципального образования № 94/12-01 от 25.03.2014 года».</w:t>
      </w:r>
    </w:p>
    <w:p w:rsidR="001E01FB" w:rsidRPr="001E01FB" w:rsidRDefault="001E01FB" w:rsidP="001E01F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sidRPr="001E01FB">
          <w:rPr>
            <w:rFonts w:ascii="Arial" w:eastAsia="Times New Roman" w:hAnsi="Arial" w:cs="Arial"/>
            <w:color w:val="0088CC"/>
            <w:sz w:val="21"/>
            <w:szCs w:val="21"/>
            <w:lang w:eastAsia="ru-RU"/>
          </w:rPr>
          <w:t>www.engels-city.ru/2009-10-27-11-44-32</w:t>
        </w:r>
      </w:hyperlink>
      <w:r w:rsidRPr="001E01FB">
        <w:rPr>
          <w:rFonts w:ascii="Arial" w:eastAsia="Times New Roman" w:hAnsi="Arial" w:cs="Arial"/>
          <w:color w:val="333333"/>
          <w:sz w:val="21"/>
          <w:szCs w:val="21"/>
          <w:lang w:eastAsia="ru-RU"/>
        </w:rPr>
        <w:t>).</w:t>
      </w:r>
    </w:p>
    <w:p w:rsidR="001E01FB" w:rsidRPr="001E01FB" w:rsidRDefault="001E01FB" w:rsidP="001E01F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1E01FB" w:rsidRPr="001E01FB" w:rsidRDefault="001E01FB" w:rsidP="001E01F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Глава Новопушкинского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муниципального образования                                                                                  О.Г. Бубнова                      </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Приложение к решению Совета депутатов Новопушкинского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359/60-01 от 27.10.2017 года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Правила благоустройства территорий Новопушкинского муниципального образования Энгельсского муниципального района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Глава 1.ОБЩИЕ ПОЛОЖЕНИЯ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1. Основные положения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xml:space="preserve">1.1. Настоящие Правила благоустройства территории Новопушкинского муниципального образования Энгельсского муниципального района Саратовской области (далее - Правила) определяют порядок осуществления работ по уборке и содержанию территории Новопушкинского муниципального образования Энгельсского муниципального района </w:t>
      </w:r>
      <w:r w:rsidRPr="001E01FB">
        <w:rPr>
          <w:rFonts w:ascii="Arial" w:eastAsia="Times New Roman" w:hAnsi="Arial" w:cs="Arial"/>
          <w:color w:val="333333"/>
          <w:sz w:val="21"/>
          <w:szCs w:val="21"/>
          <w:lang w:eastAsia="ru-RU"/>
        </w:rPr>
        <w:lastRenderedPageBreak/>
        <w:t>Саратовской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1.2. Правовой основой настоящих Правил являются </w:t>
      </w:r>
      <w:hyperlink r:id="rId7" w:history="1">
        <w:r w:rsidRPr="001E01FB">
          <w:rPr>
            <w:rFonts w:ascii="Arial" w:eastAsia="Times New Roman" w:hAnsi="Arial" w:cs="Arial"/>
            <w:color w:val="0088CC"/>
            <w:sz w:val="21"/>
            <w:szCs w:val="21"/>
            <w:lang w:eastAsia="ru-RU"/>
          </w:rPr>
          <w:t>Конституция</w:t>
        </w:r>
      </w:hyperlink>
      <w:r w:rsidRPr="001E01FB">
        <w:rPr>
          <w:rFonts w:ascii="Arial" w:eastAsia="Times New Roman" w:hAnsi="Arial" w:cs="Arial"/>
          <w:color w:val="333333"/>
          <w:sz w:val="21"/>
          <w:szCs w:val="21"/>
          <w:lang w:eastAsia="ru-RU"/>
        </w:rPr>
        <w:t> Российской Федерации, Федеральный закон от 06.10.2003 г. № 131-ФЗ «</w:t>
      </w:r>
      <w:hyperlink r:id="rId8" w:history="1">
        <w:r w:rsidRPr="001E01FB">
          <w:rPr>
            <w:rFonts w:ascii="Arial" w:eastAsia="Times New Roman" w:hAnsi="Arial" w:cs="Arial"/>
            <w:color w:val="0088CC"/>
            <w:sz w:val="21"/>
            <w:szCs w:val="21"/>
            <w:lang w:eastAsia="ru-RU"/>
          </w:rPr>
          <w:t>Об общих принципах</w:t>
        </w:r>
      </w:hyperlink>
      <w:r w:rsidRPr="001E01FB">
        <w:rPr>
          <w:rFonts w:ascii="Arial" w:eastAsia="Times New Roman" w:hAnsi="Arial" w:cs="Arial"/>
          <w:color w:val="333333"/>
          <w:sz w:val="21"/>
          <w:szCs w:val="21"/>
          <w:lang w:eastAsia="ru-RU"/>
        </w:rPr>
        <w:t> организации местного самоуправления в Российской Федерации», Федеральный закон от 30.03.1999 г. № 52-ФЗ «</w:t>
      </w:r>
      <w:hyperlink r:id="rId9" w:history="1">
        <w:r w:rsidRPr="001E01FB">
          <w:rPr>
            <w:rFonts w:ascii="Arial" w:eastAsia="Times New Roman" w:hAnsi="Arial" w:cs="Arial"/>
            <w:color w:val="0088CC"/>
            <w:sz w:val="21"/>
            <w:szCs w:val="21"/>
            <w:lang w:eastAsia="ru-RU"/>
          </w:rPr>
          <w:t>О санитарно-эпидемиологическом</w:t>
        </w:r>
      </w:hyperlink>
      <w:r w:rsidRPr="001E01FB">
        <w:rPr>
          <w:rFonts w:ascii="Arial" w:eastAsia="Times New Roman" w:hAnsi="Arial" w:cs="Arial"/>
          <w:color w:val="333333"/>
          <w:sz w:val="21"/>
          <w:szCs w:val="21"/>
          <w:lang w:eastAsia="ru-RU"/>
        </w:rPr>
        <w:t> благополучии населения», Федеральный закон от 24.06.1998 г. № 89-ФЗ «</w:t>
      </w:r>
      <w:hyperlink r:id="rId10" w:history="1">
        <w:r w:rsidRPr="001E01FB">
          <w:rPr>
            <w:rFonts w:ascii="Arial" w:eastAsia="Times New Roman" w:hAnsi="Arial" w:cs="Arial"/>
            <w:color w:val="0088CC"/>
            <w:sz w:val="21"/>
            <w:szCs w:val="21"/>
            <w:lang w:eastAsia="ru-RU"/>
          </w:rPr>
          <w:t>Об отходах</w:t>
        </w:r>
      </w:hyperlink>
      <w:r w:rsidRPr="001E01FB">
        <w:rPr>
          <w:rFonts w:ascii="Arial" w:eastAsia="Times New Roman" w:hAnsi="Arial" w:cs="Arial"/>
          <w:color w:val="333333"/>
          <w:sz w:val="21"/>
          <w:szCs w:val="21"/>
          <w:lang w:eastAsia="ru-RU"/>
        </w:rPr>
        <w:t> производства и потребления», Федеральный закон от 10.01.2002 г. № 7-ФЗ «</w:t>
      </w:r>
      <w:hyperlink r:id="rId11" w:history="1">
        <w:r w:rsidRPr="001E01FB">
          <w:rPr>
            <w:rFonts w:ascii="Arial" w:eastAsia="Times New Roman" w:hAnsi="Arial" w:cs="Arial"/>
            <w:color w:val="0088CC"/>
            <w:sz w:val="21"/>
            <w:szCs w:val="21"/>
            <w:lang w:eastAsia="ru-RU"/>
          </w:rPr>
          <w:t>Об охране окружающей среды</w:t>
        </w:r>
      </w:hyperlink>
      <w:r w:rsidRPr="001E01FB">
        <w:rPr>
          <w:rFonts w:ascii="Arial" w:eastAsia="Times New Roman" w:hAnsi="Arial" w:cs="Arial"/>
          <w:color w:val="333333"/>
          <w:sz w:val="21"/>
          <w:szCs w:val="21"/>
          <w:lang w:eastAsia="ru-RU"/>
        </w:rPr>
        <w:t>»,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w:t>
      </w:r>
      <w:hyperlink r:id="rId12" w:history="1">
        <w:r w:rsidRPr="001E01FB">
          <w:rPr>
            <w:rFonts w:ascii="Arial" w:eastAsia="Times New Roman" w:hAnsi="Arial" w:cs="Arial"/>
            <w:color w:val="0088CC"/>
            <w:sz w:val="21"/>
            <w:szCs w:val="21"/>
            <w:lang w:eastAsia="ru-RU"/>
          </w:rPr>
          <w:t>Методические рекомендации</w:t>
        </w:r>
      </w:hyperlink>
      <w:r w:rsidRPr="001E01FB">
        <w:rPr>
          <w:rFonts w:ascii="Arial" w:eastAsia="Times New Roman" w:hAnsi="Arial" w:cs="Arial"/>
          <w:color w:val="333333"/>
          <w:sz w:val="21"/>
          <w:szCs w:val="21"/>
          <w:lang w:eastAsia="ru-RU"/>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 апреля 2017 года № 711/пр (далее — Методические рекомендации), Закон Саратовской области от 29.07.2009 г. № 104-ЗСО «Об административных правонарушениях на территории Саратовской области», </w:t>
      </w:r>
      <w:hyperlink r:id="rId13" w:history="1">
        <w:r w:rsidRPr="001E01FB">
          <w:rPr>
            <w:rFonts w:ascii="Arial" w:eastAsia="Times New Roman" w:hAnsi="Arial" w:cs="Arial"/>
            <w:color w:val="0088CC"/>
            <w:sz w:val="21"/>
            <w:szCs w:val="21"/>
            <w:lang w:eastAsia="ru-RU"/>
          </w:rPr>
          <w:t>Устав</w:t>
        </w:r>
      </w:hyperlink>
      <w:r w:rsidRPr="001E01FB">
        <w:rPr>
          <w:rFonts w:ascii="Arial" w:eastAsia="Times New Roman" w:hAnsi="Arial" w:cs="Arial"/>
          <w:color w:val="333333"/>
          <w:sz w:val="21"/>
          <w:szCs w:val="21"/>
          <w:lang w:eastAsia="ru-RU"/>
        </w:rPr>
        <w:t> Новопушкинского муниципального образования Энгельсского муниципального района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1.3.Субъектами, ответственными за благоустройство и санитарное содержание территорий в поселении, являются: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Новопушкинского муниципального образования Энгельсского муниципального района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2. Основные термины и понятия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 Благоустройство –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единого архитектурного облика населенных пунктов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2.7. Критерии качества городской среды - количественные и поддающиеся измерению параметры качества городской среды.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2.11. Объекты благоустройства территории - территории поселения, на которых осуществляется деятельность по благоустройству.</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2.12. Проезд - дорога, примыкающая к проезжим частям жилых и магистральных улиц, разворотным площадкам.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2.17. Твердое покрытие - дорожное покрытие в составе дорожных одежд.</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2.19. Муниципальный заказчик - Администрация Новопушкинского муниципального образования Энгельсского муниципального района Саратовской области либо уполномоченный ею орган на выполнение работ, оказание услуг по благоустройству, уборке и санитарной очистке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2.21. 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2.22.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14" w:history="1">
        <w:r w:rsidRPr="001E01FB">
          <w:rPr>
            <w:rFonts w:ascii="Arial" w:eastAsia="Times New Roman" w:hAnsi="Arial" w:cs="Arial"/>
            <w:color w:val="0088CC"/>
            <w:sz w:val="21"/>
            <w:szCs w:val="21"/>
            <w:lang w:eastAsia="ru-RU"/>
          </w:rPr>
          <w:t>кодексом</w:t>
        </w:r>
      </w:hyperlink>
      <w:r w:rsidRPr="001E01FB">
        <w:rPr>
          <w:rFonts w:ascii="Arial" w:eastAsia="Times New Roman" w:hAnsi="Arial" w:cs="Arial"/>
          <w:color w:val="333333"/>
          <w:sz w:val="21"/>
          <w:szCs w:val="21"/>
          <w:lang w:eastAsia="ru-RU"/>
        </w:rPr>
        <w:t> Российской Федерации.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2.24. 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2.25. Закрепленная территория - часть территории общественного назначения (общего пользования),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2.26.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Нормативы образования данного вида отходов устанавливаются муниципальными нормативными правовыми актами.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2.27. Санитарная очистка территорий - сбор, вывоз и утилизация (обезвреживание) твердых бытовых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2.28.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2.29.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2.30.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2.31. Газон - элемент благоустройства, включающий в себя остриженную траву и другие растения.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2.32. Вывеска - расположенные вдоль поверхности стены конструкции, размер которых не превышает 2 м</w:t>
      </w:r>
      <w:r w:rsidRPr="001E01FB">
        <w:rPr>
          <w:rFonts w:ascii="Arial" w:eastAsia="Times New Roman" w:hAnsi="Arial" w:cs="Arial"/>
          <w:color w:val="333333"/>
          <w:sz w:val="16"/>
          <w:szCs w:val="16"/>
          <w:vertAlign w:val="superscript"/>
          <w:lang w:eastAsia="ru-RU"/>
        </w:rPr>
        <w:t>2</w:t>
      </w:r>
      <w:r w:rsidRPr="001E01FB">
        <w:rPr>
          <w:rFonts w:ascii="Arial" w:eastAsia="Times New Roman" w:hAnsi="Arial" w:cs="Arial"/>
          <w:color w:val="333333"/>
          <w:sz w:val="21"/>
          <w:szCs w:val="21"/>
          <w:lang w:eastAsia="ru-RU"/>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2.33.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2.34. Тротуар - пешеходная зона, имеющая твердое покрытие вдоль улиц и проездов, шириной не менее 1 метра.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2.35.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2.36. Фасад зданий - наружная сторона здания или сооружения.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2.37.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2.38.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2.39. Уничтожение зеленых насаждений - повреждение зеленых насаждений, повлекшее прекращение роста.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2.40.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2.41.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2.42.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Энгельсского муниципального района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2.43. Пользователи - собственники, арендаторы, балансодержатели, землепользователи.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2.44.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2.45. 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2.46. 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Глава 2.САНИТАРНАЯ ОЧИСТКА И БЛАГОУСТРОЙСТВО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ТЕРРИТОРИИ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3. Санитарная очистка территории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 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3.3.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3.4.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3.8. Вывоз отходов, образовавшихся во время ремонта, осуществляется лицами, производившими этот ремонт, самостоятельно.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3.9. 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возлагается на Администрацию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 соответствии с муниципальным контрактом и бюджетным финансированием возлагается на подрядчика.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3.14. Не допускается складирование тары на прилегающих газонах, крышах торговых палаток, киосков и т.д.</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3.15.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3.20. На территории поселения запрещается: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складирование на контейнерных площадках строительных конструкций, материалов, грунтов, листвы и веток;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 свалка мусора, грунта, твердых бытовых и строительных отходов в места, не отведенные для этих целей. Свалки ликвидируются за счет нарушителя;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слив на улицы, прилегающие территории, зеленые зоны хозяйственно-бытовых сточных вод;</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распашка (вскапывание) и посадка огородных культур на газонах и в пределах зеленых зон у жилых домов;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перевозка строительных растворов, сыпучих материалов, твердых коммунальных отходов на неприспособленном транспорте;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складирование на улицах и придомовой территории строительных материалов, грунтов на срок более 30 суток;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установка ограждений и препятствий, перекрывающих полностью и (или) частично пешеходную и (или) проезжую часть;</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складирование отходов, образовавшихся во время ремонта, в местах временного хранения отходом (контейнерные площадки).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4. Элементы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 При проектировании озеленения территории объектов рекомендуется: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произвести оценку существующей растительности, состояния древесных растений и травянистого покрова;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произвести выявление сухих поврежденных вредителями древесных растений, разработать мероприятия по их удалению с объектов;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4.1.4. 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4.2. Виды покрытий: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4.2.1.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4.2.2. Для целей благоустройства территории поселения определены следующие виды покрытий: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твердые (капитальные) - монолитные или сборные, выполняемые из асфальтобетона, цементобетона, природного камня и т.п. материалов;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газонные - выполняемые по специальным технологиям подготовки и посадки травяного покрова;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комбинированные - представляющие сочетания покрытий, указанных выше (например, плитка, утопленная в газон, и т.п.).</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Применяемый в проекте вид покрытия устанавливать прочным, ремонтопригодным, экологичным, не допускающим скольжения.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4.2.3.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4.2.4.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4.3. Бортовые камни: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4.4. Ступени, лестницы, пандусы: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4.4.1. При уклонах пешеходных коммуникаций на территории поселения предусматривается устройство лестниц.</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4.4.4.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 Ограждения: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4.5.3. Ограждения магистралей и транспортных сооружений поселения необходимо проектировать согласно ГОСТ Р 52289, ГОСТ 26804.</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4.5.4.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4.5.5.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4.6. Малые архитектурные формы: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4.6.2. К водным устройствам относятся фонтаны, питьевые фонтанчики, бюветы, декоративные водоемы.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4.7. Мебель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4.7.3. Поверхности скамьи для отдыха выполняется из дерева с различными видами водоустойчивой обработки.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Возможно выполнять скамьи и столы из древесных пней-срубов, бревен и плах, не имеющих сколов и острых углов.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4.8. Игровое оборудование: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4.8.2.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4.9. Спортивное оборудование: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4.9.1.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4.9.2.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т.н.).</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 Детские площадки: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4.10.1. Детские площадки предназначены для игр и активного отдыха детей разных возрастов.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4.10.2.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4.10.5.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4.11. Спортивные площадки: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4.11.1. Спортивные площадки предназначены для занятий физкультурой и спортом всех возрастных групп населения.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4.11.2.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4.11.3. Перечень элементов благоустройства территории на спортивной площадке включает мягкие или газонные виды покрытия, спортивное оборудование.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4.11.4. Площадки должны оборудоваться сетчатым ограждением высотой 2,5 - 3 м, а в местах примыкания спортивных площадок друг к другу - высотой не менее 1,2 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 Контейнерные площадки: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4.12.1. Контейнерные площадки (площадки для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4.12.2.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4.12.4.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5. Организация уличного освещения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5.2. Строительство, эксплуатация, текущий и капитальный ремонт сетей наружного освещения улиц осуществляется специализированными организациям.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5.4. На территории поселения запрещается: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самовольное подключение проводов и кабелей к сетям уличного освещения и осветительному оборудованию;</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5.10.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5.11.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6. Урны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территории самостоятельно.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6.2. Урны должны содержаться в исправном состоянии, по мере наполнения, но не реже одного раза в день, очищаться от мусора.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закрепленных за ними территорий.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6.5. Запрещено: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переполнение урн мусором;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просыпание мусора на тротуары и газоны, в том числе при смене пакетов в урнах;</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размещение пакетов с мусором после проведения работ по уборке территории на период времени более 3-х часов.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bookmarkStart w:id="0" w:name="_Toc472352448"/>
      <w:bookmarkEnd w:id="0"/>
      <w:r w:rsidRPr="001E01FB">
        <w:rPr>
          <w:rFonts w:ascii="Arial" w:eastAsia="Times New Roman" w:hAnsi="Arial" w:cs="Arial"/>
          <w:color w:val="333333"/>
          <w:sz w:val="21"/>
          <w:szCs w:val="21"/>
          <w:lang w:eastAsia="ru-RU"/>
        </w:rPr>
        <w:t> </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Статья 7. Содержание фасадов зданий, сооружений, ограждений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7.1. Собственники, пользователи зданий, строений, сооружений (в том числе временных), опор линий электропередачи, малых архитектурными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 (или) рекламной конструкции, надписей, а также не иметь коррозии.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7.2. Содержание фасадов зданий (включая жилые дома) включает в себя: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обеспечение наличия и содержание в исправном состоянии водостоков, водосточных труб и сливов;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герметизацию, заделку и расшивку швов, трещин и выбоин;</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восстановление, ремонт и своевременную очистку отмосток, приямков цокольных окон;</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 помывку окон;</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выполнение иных требований, предусмотренных правилами и нормами технической эксплуатации зданий, строений и сооружений.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7.5. Окрашенные поверхности фасадов должны быть ровными, однотонным, без пятен и поврежденных мест.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7.7. Ремонт цоколей и фасадов производится материалами, позволяющими производить влажную очистку.</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b/>
          <w:bCs/>
          <w:color w:val="333333"/>
          <w:sz w:val="21"/>
          <w:szCs w:val="21"/>
          <w:lang w:eastAsia="ru-RU"/>
        </w:rPr>
        <w:t>Статья 8. Требования к проведению сезонной уборки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8.1. Уборка территории общего пользования в осенне-зимний период осуществляется с 1 ноября до 15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8.2. Уборка территории в осенне-зимний период предусматривает одновременную уборку и вывоз снега, льда, мусора.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8.4. 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8.9. Летняя уборка осуществляется с 15 апреля до 15 октября Летняя уборка включает следующие мероприятия: подметание, сбор мусора, скашивание травы; очистка, мойка, окраска ограждений.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8.10. Кошение травы осуществляется по мере необходимости (допустимая высота травостоя не более 20 см).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b/>
          <w:bCs/>
          <w:color w:val="333333"/>
          <w:sz w:val="21"/>
          <w:szCs w:val="21"/>
          <w:lang w:eastAsia="ru-RU"/>
        </w:rPr>
        <w:t>Статья 9. Организация сезонной уборки и санитарной очистки территории общего пользования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9.1.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9.2. Администрация муниципального образования организует регулярную уборку и санитарную очистку территорий общего пользования.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9.3. При выявлении несанкционированных мест размещения отходов на территориях общего пользования, данная территория подлежит очистке.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1E01FB" w:rsidRPr="001E01FB" w:rsidRDefault="001E01FB" w:rsidP="001E01FB">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1E01FB">
        <w:rPr>
          <w:rFonts w:ascii="Arial" w:eastAsia="Times New Roman" w:hAnsi="Arial" w:cs="Arial"/>
          <w:b/>
          <w:bCs/>
          <w:color w:val="333333"/>
          <w:sz w:val="36"/>
          <w:szCs w:val="36"/>
          <w:lang w:eastAsia="ru-RU"/>
        </w:rPr>
        <w:t>Статья 10. Благоустройство территории при проведении восстановительных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10.2. Разрешение на производство работ выдается Администрацией муниципального образования  (или уполномоченным ею органом) при предъявлении: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проекта проведения работ, согласованного с заинтересованными службами, отвечающими за сохранность инженерных коммуникаций;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схемы движения транспорта и пешеходов, согласованной с государственной инспекцией по безопасности дорожного движения;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условий производства работ, согласованных с Администрацией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xml:space="preserve">10.4.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w:t>
      </w:r>
      <w:r w:rsidRPr="001E01FB">
        <w:rPr>
          <w:rFonts w:ascii="Arial" w:eastAsia="Times New Roman" w:hAnsi="Arial" w:cs="Arial"/>
          <w:color w:val="333333"/>
          <w:sz w:val="21"/>
          <w:szCs w:val="21"/>
          <w:lang w:eastAsia="ru-RU"/>
        </w:rPr>
        <w:lastRenderedPageBreak/>
        <w:t>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10.5.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10.6.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Ставропольского края, муниципальными правовыми актами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10.7.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10.10. В ночное время неработающие механизмы и машины должны убираться с проезжей части дорог.</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10.12.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10.13. Привлечение к административной ответственности не освобождает от обязанности по восстановлению нарушенного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10.14.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10.15. При производстве дорожных, строительных и других земляных работ на территории муниципального образования запрещается: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 повреждать существующие сооружения, коммуникации, зеленые насаждения и элементы благоустройства;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производить доставку материалов к месту работ ранее срока начала работ, установленного в разрешении;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готовить раствор и бетон непосредственно на проезжей части улиц и дорог;</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оставлять на проезжей части улиц, дорог, тротуарах, газонах землю и строительный мусор после окончания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загромождать проходы и въезды во дворы, нарушать проезд транспорта и движение пешеходов;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1E01FB" w:rsidRPr="001E01FB" w:rsidRDefault="001E01FB" w:rsidP="001E01FB">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1E01FB">
        <w:rPr>
          <w:rFonts w:ascii="Arial" w:eastAsia="Times New Roman" w:hAnsi="Arial" w:cs="Arial"/>
          <w:b/>
          <w:bCs/>
          <w:color w:val="333333"/>
          <w:sz w:val="36"/>
          <w:szCs w:val="36"/>
          <w:lang w:eastAsia="ru-RU"/>
        </w:rPr>
        <w:t>Статья 11. Требования к содержанию и благоустройству территории объектов торговли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11.1. Размещение объектов мелкорозничной торговли без разрешения запрещено.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11.5. После демонтажа объекта торговли, собственник (пользователь) такого объекта обязан восстановить благоустройство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11.6. Запрещается размещение различных объектов (манекенов, выносного меню и т.д.) на земельных участка примыкающих к объекту торговли независимо от форм права собственности таких земельных участков.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b/>
          <w:bCs/>
          <w:color w:val="333333"/>
          <w:sz w:val="21"/>
          <w:szCs w:val="21"/>
          <w:lang w:eastAsia="ru-RU"/>
        </w:rPr>
        <w:t>Статья 12. Участие в организации сбора и вывоза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12.1. Организация деятельности по сбору (в том числе раздельному),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 xml:space="preserve">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w:t>
      </w:r>
      <w:r w:rsidRPr="001E01FB">
        <w:rPr>
          <w:rFonts w:ascii="Arial" w:eastAsia="Times New Roman" w:hAnsi="Arial" w:cs="Arial"/>
          <w:color w:val="333333"/>
          <w:sz w:val="21"/>
          <w:szCs w:val="21"/>
          <w:lang w:eastAsia="ru-RU"/>
        </w:rPr>
        <w:lastRenderedPageBreak/>
        <w:t>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12.3. Вывоз отходов осуществляется на объекты размещения, обустроенные в соответствии с действующим законодательством.</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12.4. Графики сбора отходов должны обеспечивать удобства вывоза отходов.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b/>
          <w:bCs/>
          <w:color w:val="333333"/>
          <w:sz w:val="21"/>
          <w:szCs w:val="21"/>
          <w:lang w:eastAsia="ru-RU"/>
        </w:rPr>
        <w:t>Статья 13. Особые требования к доступности жилой среды для маломобильных групп населения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b/>
          <w:bCs/>
          <w:color w:val="333333"/>
          <w:sz w:val="21"/>
          <w:szCs w:val="21"/>
          <w:lang w:eastAsia="ru-RU"/>
        </w:rPr>
        <w:t>Статья 14. Принципы организации общественного соучастия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Энгельсского муниципального района.</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совместное определение целей и задач по развитию территории, инвентаризация проблем и потенциалов среды;</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определение основных видов активностей, функциональных зон и их взаимного расположения на выбранной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консультации в выборе типов покрытий, с учетом функционального зонирования территории;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консультации по предполагаемым типам озеленения;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консультации по предполагаемым типам освещения и осветительного оборудования;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участие в разработке проекта, обсуждение решений с архитекторами, проектировщиками и другими профильными специалистами;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lastRenderedPageBreak/>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bookmarkStart w:id="1" w:name="_Toc472352466"/>
      <w:bookmarkEnd w:id="1"/>
      <w:r w:rsidRPr="001E01FB">
        <w:rPr>
          <w:rFonts w:ascii="Arial" w:eastAsia="Times New Roman" w:hAnsi="Arial" w:cs="Arial"/>
          <w:b/>
          <w:bCs/>
          <w:color w:val="333333"/>
          <w:sz w:val="21"/>
          <w:szCs w:val="21"/>
          <w:lang w:eastAsia="ru-RU"/>
        </w:rPr>
        <w:t>Статья 15. Контроль за соблюдением Правил</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15.1. Организация контроля за исполнением требований настоящих Правил возлагается на Администрацию муниципального образования.</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15.2.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1E01FB" w:rsidRPr="001E01FB" w:rsidRDefault="001E01FB" w:rsidP="001E01FB">
      <w:pPr>
        <w:shd w:val="clear" w:color="auto" w:fill="FFFFFF"/>
        <w:spacing w:after="150" w:line="240" w:lineRule="auto"/>
        <w:rPr>
          <w:rFonts w:ascii="Arial" w:eastAsia="Times New Roman" w:hAnsi="Arial" w:cs="Arial"/>
          <w:color w:val="333333"/>
          <w:sz w:val="21"/>
          <w:szCs w:val="21"/>
          <w:lang w:eastAsia="ru-RU"/>
        </w:rPr>
      </w:pPr>
      <w:r w:rsidRPr="001E01FB">
        <w:rPr>
          <w:rFonts w:ascii="Arial" w:eastAsia="Times New Roman" w:hAnsi="Arial" w:cs="Arial"/>
          <w:color w:val="333333"/>
          <w:sz w:val="21"/>
          <w:szCs w:val="21"/>
          <w:lang w:eastAsia="ru-RU"/>
        </w:rPr>
        <w:t>15.3.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6A1891" w:rsidRDefault="006A1891">
      <w:bookmarkStart w:id="2" w:name="_GoBack"/>
      <w:bookmarkEnd w:id="2"/>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2989"/>
    <w:multiLevelType w:val="multilevel"/>
    <w:tmpl w:val="68761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459D1"/>
    <w:multiLevelType w:val="multilevel"/>
    <w:tmpl w:val="00F2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FB"/>
    <w:rsid w:val="001E01FB"/>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E325-3136-422D-BA3D-F40EA2F1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0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0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1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01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0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01FB"/>
    <w:rPr>
      <w:color w:val="0000FF"/>
      <w:u w:val="single"/>
    </w:rPr>
  </w:style>
  <w:style w:type="character" w:styleId="a5">
    <w:name w:val="Strong"/>
    <w:basedOn w:val="a0"/>
    <w:uiPriority w:val="22"/>
    <w:qFormat/>
    <w:rsid w:val="001E0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CA5874D67D2BFE324A345hCb8K" TargetMode="External"/><Relationship Id="rId13" Type="http://schemas.openxmlformats.org/officeDocument/2006/relationships/hyperlink" Target="consultantplus://offline/ref=C5A6779F81F9DF680371D5C326C15B58B35E30AF834A648DE5BC7FFE12C183780146F19CDC376ECD809B03hFb5K" TargetMode="External"/><Relationship Id="rId3" Type="http://schemas.openxmlformats.org/officeDocument/2006/relationships/settings" Target="settings.xm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147FF80CE18140758DF84BC83F3B0746B90328FC5389769C8C961AD003E8A94AE873C01AC372E5C8X1s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consultantplus://offline/ref=C5A6779F81F9DF680371CBCE30AD0552B5576FAB804F67D2BFE324A345hCb8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C5A6779F81F9DF680371CBCE30AD0552B5576FAB814F67D2BFE324A345hCb8K"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469A6864667D2BFE324A345hCb8K" TargetMode="External"/><Relationship Id="rId14" Type="http://schemas.openxmlformats.org/officeDocument/2006/relationships/hyperlink" Target="consultantplus://offline/ref=147FF80CE18140758DF84BC83F3B0746BA042CFF558C769C8C961AD003XE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9677</Words>
  <Characters>55164</Characters>
  <Application>Microsoft Office Word</Application>
  <DocSecurity>0</DocSecurity>
  <Lines>459</Lines>
  <Paragraphs>129</Paragraphs>
  <ScaleCrop>false</ScaleCrop>
  <Company>SPecialiST RePack</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2024-03-04T02:48:00Z</dcterms:created>
  <dcterms:modified xsi:type="dcterms:W3CDTF">2024-03-04T02:49:00Z</dcterms:modified>
</cp:coreProperties>
</file>