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Пятьдесят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третье  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22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декабря 2010 года                                                              №  202/53-02</w:t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бюджете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 образования на 2011 год</w:t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Рассмотрев представленный 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проект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муниципального образования на 2011 год,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1.  Утвердить основные характеристики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год:</w:t>
      </w:r>
      <w:r>
        <w:rPr>
          <w:rFonts w:ascii="Arial" w:hAnsi="Arial" w:cs="Arial"/>
          <w:color w:val="333333"/>
          <w:sz w:val="21"/>
          <w:szCs w:val="21"/>
        </w:rPr>
        <w:br/>
        <w:t>   общий объем доходов в сумме 5 672,0  тыс. рублей;</w:t>
      </w:r>
      <w:r>
        <w:rPr>
          <w:rFonts w:ascii="Arial" w:hAnsi="Arial" w:cs="Arial"/>
          <w:color w:val="333333"/>
          <w:sz w:val="21"/>
          <w:szCs w:val="21"/>
        </w:rPr>
        <w:br/>
        <w:t>   общий объем расходов в сумме 5 672,0 тыс.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2. Утвердить 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3. Утвердить на 2011 год перечень главных администраторов доходов и источников    внутреннего    финансирования   дефицита   бюджета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4. В соответствии с законодательством Российской Федерации и Законом Саратовской области "Об установлении единого норматива отчислений в бюджеты поселений и городских округов Саратовской области от единого сельскохозяйственного налога, подлежащего зачислению в областной бюджет",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2011 году зачисляются:</w:t>
      </w:r>
      <w:r>
        <w:rPr>
          <w:rFonts w:ascii="Arial" w:hAnsi="Arial" w:cs="Arial"/>
          <w:color w:val="333333"/>
          <w:sz w:val="21"/>
          <w:szCs w:val="21"/>
        </w:rPr>
        <w:br/>
        <w:t>   - 10 % налога на доходы физических лиц;</w:t>
      </w:r>
      <w:r>
        <w:rPr>
          <w:rFonts w:ascii="Arial" w:hAnsi="Arial" w:cs="Arial"/>
          <w:color w:val="333333"/>
          <w:sz w:val="21"/>
          <w:szCs w:val="21"/>
        </w:rPr>
        <w:br/>
        <w:t>   - 65 % единого сельскохозяйственного налога;</w:t>
      </w:r>
      <w:r>
        <w:rPr>
          <w:rFonts w:ascii="Arial" w:hAnsi="Arial" w:cs="Arial"/>
          <w:color w:val="333333"/>
          <w:sz w:val="21"/>
          <w:szCs w:val="21"/>
        </w:rPr>
        <w:br/>
        <w:t>   - 100 % налог на имущество физических лиц;</w:t>
      </w:r>
      <w:r>
        <w:rPr>
          <w:rFonts w:ascii="Arial" w:hAnsi="Arial" w:cs="Arial"/>
          <w:color w:val="333333"/>
          <w:sz w:val="21"/>
          <w:szCs w:val="21"/>
        </w:rPr>
        <w:br/>
        <w:t>   - 100 % земельный налог;</w:t>
      </w:r>
      <w:r>
        <w:rPr>
          <w:rFonts w:ascii="Arial" w:hAnsi="Arial" w:cs="Arial"/>
          <w:color w:val="333333"/>
          <w:sz w:val="21"/>
          <w:szCs w:val="21"/>
        </w:rPr>
        <w:br/>
        <w:t>   - государственная пошлина, подлежащая в соответствии с законодательством Российской Федерации зачислению в бюджет поселения;</w:t>
      </w:r>
      <w:r>
        <w:rPr>
          <w:rFonts w:ascii="Arial" w:hAnsi="Arial" w:cs="Arial"/>
          <w:color w:val="333333"/>
          <w:sz w:val="21"/>
          <w:szCs w:val="21"/>
        </w:rPr>
        <w:br/>
        <w:t>   - доходы, получаемые в виде арендной платы за земельные участки, а также средства от продажи права на заключение договоров аренды за земельные участки, в соответствии с законодательством Российской Федерации;</w:t>
      </w:r>
      <w:r>
        <w:rPr>
          <w:rFonts w:ascii="Arial" w:hAnsi="Arial" w:cs="Arial"/>
          <w:color w:val="333333"/>
          <w:sz w:val="21"/>
          <w:szCs w:val="21"/>
        </w:rPr>
        <w:br/>
        <w:t>   - доходы от сдачи в аренду имущества, находящегося в оперативном управлении органон управления поселений и созданных ими учреждений;</w:t>
      </w:r>
      <w:r>
        <w:rPr>
          <w:rFonts w:ascii="Arial" w:hAnsi="Arial" w:cs="Arial"/>
          <w:color w:val="333333"/>
          <w:sz w:val="21"/>
          <w:szCs w:val="21"/>
        </w:rPr>
        <w:br/>
        <w:t>   - доходы от продажи имущества, находящегося в муниципальной собственности;</w:t>
      </w:r>
      <w:r>
        <w:rPr>
          <w:rFonts w:ascii="Arial" w:hAnsi="Arial" w:cs="Arial"/>
          <w:color w:val="333333"/>
          <w:sz w:val="21"/>
          <w:szCs w:val="21"/>
        </w:rPr>
        <w:br/>
        <w:t>   - доходы от продажи земельных участков в соответствии с законодательством Российской Федерации;</w:t>
      </w:r>
      <w:r>
        <w:rPr>
          <w:rFonts w:ascii="Arial" w:hAnsi="Arial" w:cs="Arial"/>
          <w:color w:val="333333"/>
          <w:sz w:val="21"/>
          <w:szCs w:val="21"/>
        </w:rPr>
        <w:br/>
        <w:t>   - прочие налоги, сборы, пошлины, платежи, поступления и неналоговые</w:t>
      </w:r>
      <w:r>
        <w:rPr>
          <w:rFonts w:ascii="Arial" w:hAnsi="Arial" w:cs="Arial"/>
          <w:color w:val="333333"/>
          <w:sz w:val="21"/>
          <w:szCs w:val="21"/>
        </w:rPr>
        <w:br/>
        <w:t xml:space="preserve">доходы, подлежащие зачислению в бюджет поселения в соответствии с действующим законодательством и решениями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5. Утвердить нормативы отчислений по отдельным видам доходов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   6. Утвердить распределение на 2011 год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7. Установить, что предоставление субсидий из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муниципального образования в 2011 году может осуществляться в следующих случаях:</w:t>
      </w:r>
      <w:r>
        <w:rPr>
          <w:rFonts w:ascii="Arial" w:hAnsi="Arial" w:cs="Arial"/>
          <w:color w:val="333333"/>
          <w:sz w:val="21"/>
          <w:szCs w:val="21"/>
        </w:rPr>
        <w:br/>
        <w:t>   - на возмещение затрат, связанных с содержанием дорог, мостов и иных инженерных сооружений на них в границах муниципального образования;</w:t>
      </w:r>
      <w:r>
        <w:rPr>
          <w:rFonts w:ascii="Arial" w:hAnsi="Arial" w:cs="Arial"/>
          <w:color w:val="333333"/>
          <w:sz w:val="21"/>
          <w:szCs w:val="21"/>
        </w:rPr>
        <w:br/>
        <w:t>   -  на возмещение затрат, связанных с благоустройством и озеленением территорий, расположенных в границах муниципального образования;</w:t>
      </w:r>
      <w:r>
        <w:rPr>
          <w:rFonts w:ascii="Arial" w:hAnsi="Arial" w:cs="Arial"/>
          <w:color w:val="333333"/>
          <w:sz w:val="21"/>
          <w:szCs w:val="21"/>
        </w:rPr>
        <w:br/>
        <w:t>   -  на возмещение затрат, связанных с уличным освещением муниципального образования.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Порядок предоставления субсидий определяется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не вправе принимать в 2011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9. Предоставить право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направлять средства на погашение кредиторской задолженности, образовавшейся по состоянию на 1 января 2011 года, в пределах сметных назначений, предусмотренных на данные цели.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10. При получении бюджетом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из вышестоящего бюджета дополнительных средств для финансирования расходов по отдельным целевым направлениям, сводная бюджетная роспись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11.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с учетом принятых и неисполненных обязательств. Исполнение   указанных обязательств не подлежит финансированию за счет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части, превышающей ассигнования, утвержденные в бюджетных сметах.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12. Правовые акты, влекущие дополнительные расходы средств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(или) при сокращении расходов по конкретным статьям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год, а также после внесения соответствующих изменений в настоящее решение.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В случае если реализация правового акта частично (не в полной мере) обеспечена источниками финансирования в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такой правовой акт реализуется и применяется в пределах средств, предусмотренных на эти цели в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год.</w:t>
      </w:r>
      <w:r>
        <w:rPr>
          <w:rFonts w:ascii="Arial" w:hAnsi="Arial" w:cs="Arial"/>
          <w:color w:val="333333"/>
          <w:sz w:val="21"/>
          <w:szCs w:val="21"/>
        </w:rPr>
        <w:br/>
        <w:t>   13. Настоящее решение вступает в силу с 1 января 2011 года.</w:t>
      </w:r>
      <w:r>
        <w:rPr>
          <w:rFonts w:ascii="Arial" w:hAnsi="Arial" w:cs="Arial"/>
          <w:color w:val="333333"/>
          <w:sz w:val="21"/>
          <w:szCs w:val="21"/>
        </w:rPr>
        <w:br/>
        <w:t>   14. Настоящее решение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  15.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В.В.).</w:t>
      </w:r>
    </w:p>
    <w:p w:rsidR="00DA1C5A" w:rsidRDefault="00DA1C5A" w:rsidP="00DA1C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Pr="00DA1C5A" w:rsidRDefault="00DA1C5A" w:rsidP="00DA1C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bookmarkStart w:id="0" w:name="_GoBack"/>
      <w:bookmarkEnd w:id="0"/>
    </w:p>
    <w:sectPr w:rsidR="00CF665C" w:rsidRPr="00DA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5A"/>
    <w:rsid w:val="00CF665C"/>
    <w:rsid w:val="00D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F94F"/>
  <w15:chartTrackingRefBased/>
  <w15:docId w15:val="{F6AE0CEE-A6CE-4C7E-96C2-6F63E94D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5A"/>
    <w:rPr>
      <w:b/>
      <w:bCs/>
    </w:rPr>
  </w:style>
  <w:style w:type="character" w:styleId="a5">
    <w:name w:val="Hyperlink"/>
    <w:basedOn w:val="a0"/>
    <w:uiPriority w:val="99"/>
    <w:semiHidden/>
    <w:unhideWhenUsed/>
    <w:rsid w:val="00DA1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images/stories/mo/novopushkinsk_mo/docs/__4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__3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_2_.zip" TargetMode="External"/><Relationship Id="rId5" Type="http://schemas.openxmlformats.org/officeDocument/2006/relationships/hyperlink" Target="https://www.engels-city.ru/images/stories/mo/novopushkinsk_mo/docs/__1.zi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2024-03-01T02:14:00Z</dcterms:created>
  <dcterms:modified xsi:type="dcterms:W3CDTF">2024-03-01T02:14:00Z</dcterms:modified>
</cp:coreProperties>
</file>