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Пятьдесят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второе  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07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декабря 2010 года                                                                                                      №  200/52-02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передаче осуществления части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полномочий и заключении соглашения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 передаче осуществления части полномочий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органов местного самоуправления  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муниципального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образования  органам местного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муниципального района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В соответствии с частью 4 статьи 15 Федерального закона от 6 октября 2003 года № 131-Ф3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 Совет: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1.    Передать осуществление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района:</w:t>
      </w:r>
      <w:r>
        <w:rPr>
          <w:rFonts w:ascii="Arial" w:hAnsi="Arial" w:cs="Arial"/>
          <w:color w:val="333333"/>
          <w:sz w:val="21"/>
          <w:szCs w:val="21"/>
        </w:rPr>
        <w:br/>
        <w:t>   1.1. полномочия по организации исполнения бюджета поселения;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1.2. полномочия по формированию, утверждению и реализации долгосрочных и ведомственных целевых программ по тепло-, водоснабжению, водоотведению, в целях реализации федеральных и региональных программ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  <w:r>
        <w:rPr>
          <w:rFonts w:ascii="Arial" w:hAnsi="Arial" w:cs="Arial"/>
          <w:color w:val="333333"/>
          <w:sz w:val="21"/>
          <w:szCs w:val="21"/>
        </w:rPr>
        <w:br/>
        <w:t>   1.3. полномочия по формированию и утверждению программ комплексного развития систем коммунальной инфраструктуры муниципальных образований в соответствии с Федеральным законом от 30 декабря 2004 года № 210-ФЗ «Об основах регулирования тарифов организаций коммунального комплекса»;</w:t>
      </w:r>
      <w:r>
        <w:rPr>
          <w:rFonts w:ascii="Arial" w:hAnsi="Arial" w:cs="Arial"/>
          <w:color w:val="333333"/>
          <w:sz w:val="21"/>
          <w:szCs w:val="21"/>
        </w:rPr>
        <w:br/>
        <w:t>   1.4. полномочия собственника муниципальных помещений  в многоквартирных домах  по организации и долевому финансированию проведения отдельных видов работ по капитальному ремонту многоквартирных домов в соответствии с Федеральным законом от 21 июля 2007 года № 185-ФЗ «О фонде содействия реформированию жилищно-коммунального хозяйства»;</w:t>
      </w:r>
      <w:r>
        <w:rPr>
          <w:rFonts w:ascii="Arial" w:hAnsi="Arial" w:cs="Arial"/>
          <w:color w:val="333333"/>
          <w:sz w:val="21"/>
          <w:szCs w:val="21"/>
        </w:rPr>
        <w:br/>
        <w:t>   1.5. создание единой дежурно-диспетчерской службы муниципального образования</w:t>
      </w:r>
      <w:r>
        <w:rPr>
          <w:rFonts w:ascii="Arial" w:hAnsi="Arial" w:cs="Arial"/>
          <w:color w:val="333333"/>
          <w:sz w:val="21"/>
          <w:szCs w:val="21"/>
        </w:rPr>
        <w:br/>
        <w:t>   1.6. полномочий  в части принятия решений о предоставлении в установленном порядке помещений муниципального жилищного фонда малоимущим гражданам по договорам социального найма, а также специализированных жилых помещений по договорам найма специализированных жилых помещений;</w:t>
      </w:r>
      <w:r>
        <w:rPr>
          <w:rFonts w:ascii="Arial" w:hAnsi="Arial" w:cs="Arial"/>
          <w:color w:val="333333"/>
          <w:sz w:val="21"/>
          <w:szCs w:val="21"/>
        </w:rPr>
        <w:br/>
        <w:t>   1.7. полномочия по информированию населения о возможном или предстоящем предоставлении земельных участков для строительства;</w:t>
      </w:r>
      <w:r>
        <w:rPr>
          <w:rFonts w:ascii="Arial" w:hAnsi="Arial" w:cs="Arial"/>
          <w:color w:val="333333"/>
          <w:sz w:val="21"/>
          <w:szCs w:val="21"/>
        </w:rPr>
        <w:br/>
        <w:t>   1.8. полномочия по созданию, содержанию, организации деятельности муниципального учреждения, осуществляющего функции аварийно-спасательного формирования, и финансовое обеспечение выполнения муниципального задания таким муниципальным учреждением;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>   1.9. полномочия по регулированию тарифов на подключение к системе коммунальной инфраструктуры, тарифов организаций  коммунального комплекса на подключение, надбавок к тарифам на товары и услуги организаций  коммунального комплекса, надбавок к ценам (тарифам) для потребителей.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2.  Заключить соглашение о передаче осуществления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3. Подписание соглашения поручить Главе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  <w:r>
        <w:rPr>
          <w:rFonts w:ascii="Arial" w:hAnsi="Arial" w:cs="Arial"/>
          <w:color w:val="333333"/>
          <w:sz w:val="21"/>
          <w:szCs w:val="21"/>
        </w:rPr>
        <w:br/>
        <w:t>   4.  Настоящее решение вступает в силу с 1 января 2011 года.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5.  Настоящее Решение подлежит официальному опубликованию в общественно-политической газете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города  Энгельса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9F33D8" w:rsidRDefault="009F33D8" w:rsidP="009F3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 Новопушкинского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D8"/>
    <w:rsid w:val="009F33D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7008-701C-49B5-81F6-0C7E62C9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2024-03-01T02:12:00Z</dcterms:created>
  <dcterms:modified xsi:type="dcterms:W3CDTF">2024-03-01T02:12:00Z</dcterms:modified>
</cp:coreProperties>
</file>