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ЭНГЕЛЬССКИЙ МУНИЦИПАЛЬНЫЙ РАЙОН САРАТОВСКОЙ ОБЛАСТИ</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НОВОПУШКИНСКОЕ МУНИЦИПАЛЬНОЕ ОБРАЗОВАНИЕ</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АДМИНИСТРАЦИЯ</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НОВОПУШКИНСКОГО МУНИЦИПАЛЬНОГО ОБРАЗОВАНИЯ </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 О С Т А Н О В Л Е Н И Е</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от 29.09.2022 года                                                                               № 250</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п. Пробуждение</w:t>
      </w: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ПОСТАНОВЛЯЕТ:</w:t>
      </w:r>
    </w:p>
    <w:p w:rsidR="00E0440F" w:rsidRPr="00E0440F" w:rsidRDefault="00E0440F" w:rsidP="00E044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Внести изменения в муниципальную программу «О дорожной деятельности на территории Новопушкинского муниципального образования на 2020-2022 годы», согласно приложению.</w:t>
      </w:r>
    </w:p>
    <w:p w:rsidR="00E0440F" w:rsidRPr="00E0440F" w:rsidRDefault="00E0440F" w:rsidP="00E044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w:t>
      </w:r>
    </w:p>
    <w:p w:rsidR="00E0440F" w:rsidRPr="00E0440F" w:rsidRDefault="00E0440F" w:rsidP="00E0440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И.о. Главы Новопушкинского</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муниципального образования                                                                     А.А. Доди</w:t>
      </w: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Приложение</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постановлению администрации</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от 29.09.2022 года № 250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Утверждена</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постановлением администрации Новопушкинского муниципального</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образования</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от 27.12.2019 г. № 234</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Муниципальная программа</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Новопушкинского муниципального образования</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«Комплексное благоустройство территории</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Новопушкинского муниципального образования</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lastRenderedPageBreak/>
        <w:t>на 2020-2024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2019</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Паспорт</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109"/>
        <w:gridCol w:w="2593"/>
        <w:gridCol w:w="944"/>
        <w:gridCol w:w="842"/>
        <w:gridCol w:w="675"/>
        <w:gridCol w:w="842"/>
        <w:gridCol w:w="675"/>
        <w:gridCol w:w="675"/>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муниципального образования на 2020-2024 годы»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(далее – Программа)</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Цели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комфортных условий для проживания и отдыха населения.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Коминтерн Новопушкинского муниципального образования, создание для жителей благоприятных санитарно-экологических условий.</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Задачи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Программы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 Приведение в качественное состояние элементов благоустройства;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 Содержание, текущий ремонт объектов благоустройство (МАФ, ДИП, газонов, зеленых насаждений);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светильников в населенных пунктах;</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Формирование условий и создание мест отдыха населения;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Заказчик</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Разработчик</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Сроки реализации 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2020-2024 годы</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Перечень</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основных</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Озеленение территории муниципального образования</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Коминтерн;</w:t>
            </w:r>
          </w:p>
          <w:p w:rsidR="00E0440F" w:rsidRPr="00E0440F" w:rsidRDefault="00E0440F" w:rsidP="00E0440F">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tc>
      </w:tr>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Источники 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объемы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финансирования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Источники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финансирования</w:t>
            </w:r>
          </w:p>
        </w:tc>
        <w:tc>
          <w:tcPr>
            <w:tcW w:w="0" w:type="auto"/>
            <w:gridSpan w:val="6"/>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Общий объем средств, направляемый на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2024 год</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бюджета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19 754,2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7 109,1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413,8</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Планируемые</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результаты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реализации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gridSpan w:val="7"/>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Сокращение потребления электроэнергии.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Экономия бюджетных средств.</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E0440F" w:rsidRPr="00E0440F" w:rsidRDefault="00E0440F" w:rsidP="00E0440F">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Общая характеристика сферы реализации муниципальной программы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E0440F" w:rsidRPr="00E0440F" w:rsidRDefault="00E0440F" w:rsidP="00E0440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lastRenderedPageBreak/>
        <w:t>Цели муниципальной программы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«Устройство площадок под мусорные контейнеры в п. Пробуждение».</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«Устройство площадок под мусорные контейнеры в п. Анисовский».</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«Устройство площадок под мусорные контейнеры в п. Коминтерн».</w:t>
      </w:r>
    </w:p>
    <w:p w:rsidR="00E0440F" w:rsidRPr="00E0440F" w:rsidRDefault="00E0440F" w:rsidP="00E0440F">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2024 год.</w:t>
      </w:r>
    </w:p>
    <w:p w:rsidR="00E0440F" w:rsidRPr="00E0440F" w:rsidRDefault="00E0440F" w:rsidP="00E0440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Основными мероприятиями муниципальной программы являются: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lastRenderedPageBreak/>
        <w:t>- озеленение территории (приобретение саженцев, кустарников, оплата за выполнение работ, содержание зеленых насаждений);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Характеристика основных мероприятий Программ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4.1. </w:t>
      </w:r>
      <w:r w:rsidRPr="00E0440F">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является: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улучшение условий и комфортности проживания граждан;</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профилактика правонарушений;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 Мероприятия 1.</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lastRenderedPageBreak/>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E0440F">
        <w:rPr>
          <w:rFonts w:ascii="Arial" w:eastAsia="Times New Roman" w:hAnsi="Arial" w:cs="Arial"/>
          <w:color w:val="333333"/>
          <w:sz w:val="16"/>
          <w:szCs w:val="16"/>
          <w:vertAlign w:val="superscript"/>
          <w:lang w:eastAsia="ru-RU"/>
        </w:rPr>
        <w:t>0 </w:t>
      </w:r>
      <w:r w:rsidRPr="00E0440F">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2024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2020–2024 годы» согласно Приложению1.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lastRenderedPageBreak/>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xml:space="preserve">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w:t>
      </w:r>
      <w:r w:rsidRPr="00E0440F">
        <w:rPr>
          <w:rFonts w:ascii="Arial" w:eastAsia="Times New Roman" w:hAnsi="Arial" w:cs="Arial"/>
          <w:color w:val="333333"/>
          <w:sz w:val="21"/>
          <w:szCs w:val="21"/>
          <w:lang w:eastAsia="ru-RU"/>
        </w:rPr>
        <w:lastRenderedPageBreak/>
        <w:t>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 (далее- Мероприятие 7).</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Характеристика проблем: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w:t>
      </w:r>
    </w:p>
    <w:p w:rsidR="00E0440F" w:rsidRPr="00E0440F" w:rsidRDefault="00E0440F" w:rsidP="00E0440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236"/>
        <w:gridCol w:w="66"/>
        <w:gridCol w:w="1728"/>
        <w:gridCol w:w="423"/>
        <w:gridCol w:w="422"/>
        <w:gridCol w:w="422"/>
        <w:gridCol w:w="471"/>
        <w:gridCol w:w="471"/>
        <w:gridCol w:w="92"/>
        <w:gridCol w:w="673"/>
        <w:gridCol w:w="305"/>
        <w:gridCol w:w="1065"/>
        <w:gridCol w:w="465"/>
        <w:gridCol w:w="80"/>
        <w:gridCol w:w="461"/>
        <w:gridCol w:w="461"/>
        <w:gridCol w:w="203"/>
        <w:gridCol w:w="243"/>
        <w:gridCol w:w="94"/>
        <w:gridCol w:w="83"/>
        <w:gridCol w:w="77"/>
        <w:gridCol w:w="461"/>
        <w:gridCol w:w="353"/>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N п/п</w:t>
            </w:r>
          </w:p>
        </w:tc>
        <w:tc>
          <w:tcPr>
            <w:tcW w:w="0" w:type="auto"/>
            <w:gridSpan w:val="2"/>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Задачи,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направленные на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достижение                   цели</w:t>
            </w:r>
          </w:p>
        </w:tc>
        <w:tc>
          <w:tcPr>
            <w:tcW w:w="0" w:type="auto"/>
            <w:gridSpan w:val="7"/>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Планируемый объем</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финансирования на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решение данной задачи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(тыс. руб.)</w:t>
            </w:r>
          </w:p>
        </w:tc>
        <w:tc>
          <w:tcPr>
            <w:tcW w:w="0" w:type="auto"/>
            <w:gridSpan w:val="1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Показатель   реализации мероприятий</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муниципальной программы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gridSpan w:val="7"/>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Ед. изм.</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11"/>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Планируемое значение</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показателя по годам</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реализации</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Другие источники (средства федерального бюджета)</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Другие источники (средства областного бюджета)</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2021</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год</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2022</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год</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2024 год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11</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13</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Оплата за уличное освещение</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7 929,9</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4 439,9</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7 929,9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1 679,2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2 143,2</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2 198,9</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1 494,8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413,8</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Ремонт уличного освещения</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2 624,0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2 275,5</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2 624,0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378,1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1 645,4</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600,5</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Погашение кредиторской задолженности</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876,2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876,2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876,2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11 430,1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6 715,4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11 430,1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2 057,3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3 788,6</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3 675,6</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1 494,8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413,8</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Приобретение саженцев</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122,0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72,0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122,0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Покос травы</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2 372,4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1 511,4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2 372,4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861,0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811,0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2 494,4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1 583,4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2 494,4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861,0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811,0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100,0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 территории муниципального образования»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5 146,8</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2 072,4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5 146,8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974,8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1 149,5</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2 622,5</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5 146,8</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2 072,4</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5 146,8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974,8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1 149,5</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2 622,6</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178,7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479,2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17,0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674,9</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178,7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479,2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17,0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674,9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674,9</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 5 « Устройство площадок под мусорные контейнеры в п. Анисовский»</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131,0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349,3</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28,4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508,7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131,0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349,3</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28,4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508,7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508,7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 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328,5</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782,1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5"/>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Всего: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328,5</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782,1</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 7 « Устройство площадок под мусорные контейнеры в п. Коминтерн»</w:t>
            </w:r>
          </w:p>
        </w:tc>
      </w:tr>
      <w:tr w:rsidR="00E0440F" w:rsidRPr="00E0440F" w:rsidTr="00E0440F">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r w:rsidRPr="00E0440F">
              <w:rPr>
                <w:rFonts w:ascii="Times New Roman" w:eastAsia="Times New Roman" w:hAnsi="Times New Roman" w:cs="Times New Roman"/>
                <w:b/>
                <w:bCs/>
                <w:sz w:val="24"/>
                <w:szCs w:val="24"/>
                <w:lang w:eastAsia="ru-RU"/>
              </w:rPr>
              <w:t>.</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Устройство площадок под мусорные контейнеры в п. Коминтерн</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128,7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429,3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429,3</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5"/>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128,7</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294,5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429,3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429,3</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2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 8 «Реализация проектов развития муниципальных образований области, основанных на местных инициативах (Установка спортивной площадки и ограждения сквера «Мечта» в поселке Пробуждение)»</w:t>
            </w:r>
          </w:p>
        </w:tc>
      </w:tr>
      <w:tr w:rsidR="00E0440F" w:rsidRPr="00E0440F" w:rsidTr="00E0440F">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795,0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1 500,0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5"/>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795,0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1 500,0</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r>
      <w:tr w:rsidR="00E0440F" w:rsidRPr="00E0440F" w:rsidTr="00E0440F">
        <w:tc>
          <w:tcPr>
            <w:tcW w:w="0" w:type="auto"/>
            <w:gridSpan w:val="5"/>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Погашение кредиторской задолженности</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399,3</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399,3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104,6</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294,7</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925,6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gridSpan w:val="5"/>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 по</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мероприятиям</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21 032,8</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10 371,2</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23 365,8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5 825,0</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8 023,1</w:t>
            </w:r>
          </w:p>
        </w:tc>
        <w:tc>
          <w:tcPr>
            <w:tcW w:w="0" w:type="auto"/>
            <w:gridSpan w:val="4"/>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7 109,1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1 994,8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413,8</w:t>
            </w:r>
          </w:p>
        </w:tc>
      </w:tr>
      <w:tr w:rsidR="00E0440F" w:rsidRPr="00E0440F" w:rsidTr="00E0440F">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6"/>
        <w:gridCol w:w="2340"/>
        <w:gridCol w:w="1007"/>
        <w:gridCol w:w="918"/>
        <w:gridCol w:w="762"/>
        <w:gridCol w:w="918"/>
        <w:gridCol w:w="762"/>
        <w:gridCol w:w="762"/>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Источники и</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объемы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финансирования</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Источники финансирования</w:t>
            </w:r>
          </w:p>
        </w:tc>
        <w:tc>
          <w:tcPr>
            <w:tcW w:w="0" w:type="auto"/>
            <w:gridSpan w:val="6"/>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2023 год</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2024 год</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1 123,0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828,5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294,5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1 210,0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499,0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711,0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Средства бюджета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Новопушкинского муниципального образования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19 754,2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4 497,5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7 017,6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7 109,1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1 994,8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413,8</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lastRenderedPageBreak/>
        <w:t> </w:t>
      </w:r>
    </w:p>
    <w:p w:rsidR="00E0440F" w:rsidRPr="00E0440F" w:rsidRDefault="00E0440F" w:rsidP="00E0440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разрабатывает Программу;</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формирует прогноз расходов на реализацию мероприятий Программы;</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E0440F" w:rsidRPr="00E0440F" w:rsidRDefault="00E0440F" w:rsidP="00E0440F">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готовит отчёт о реализации мероприятия.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Отчеты о ходе реализации муниципальной программы «Комплексное благоустройство территории Новопушкинского муниципального образования на 2020-2024 годы» представляются главе Новопушкинского муниципального образования и Совету депутатов Новопушкинского муниципального образования.</w:t>
      </w:r>
    </w:p>
    <w:p w:rsidR="00E0440F" w:rsidRPr="00E0440F" w:rsidRDefault="00E0440F" w:rsidP="00E0440F">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Оценка эффективности последствий реализации Программы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8.2. Оценка эффективности производится по следующим направлениям: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степень достижения целей, решения задач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lastRenderedPageBreak/>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Kn = (Tfn / Tn) x 100%</w:t>
      </w:r>
      <w:r w:rsidRPr="00E0440F">
        <w:rPr>
          <w:rFonts w:ascii="Arial" w:eastAsia="Times New Roman" w:hAnsi="Arial" w:cs="Arial"/>
          <w:color w:val="333333"/>
          <w:sz w:val="21"/>
          <w:szCs w:val="21"/>
          <w:lang w:eastAsia="ru-RU"/>
        </w:rPr>
        <w:t>, где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n – порядковый номер целевого индикатора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r w:rsidRPr="00E0440F">
        <w:rPr>
          <w:rFonts w:ascii="Arial" w:eastAsia="Times New Roman" w:hAnsi="Arial" w:cs="Arial"/>
          <w:b/>
          <w:bCs/>
          <w:i/>
          <w:iCs/>
          <w:color w:val="333333"/>
          <w:sz w:val="21"/>
          <w:szCs w:val="21"/>
          <w:lang w:eastAsia="ru-RU"/>
        </w:rPr>
        <w:t> </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b/>
          <w:bCs/>
          <w:i/>
          <w:iCs/>
          <w:color w:val="333333"/>
          <w:sz w:val="21"/>
          <w:szCs w:val="21"/>
          <w:lang w:eastAsia="ru-RU"/>
        </w:rPr>
        <w:t>E = (SUM К / m) x 100%</w:t>
      </w:r>
      <w:r w:rsidRPr="00E0440F">
        <w:rPr>
          <w:rFonts w:ascii="Arial" w:eastAsia="Times New Roman" w:hAnsi="Arial" w:cs="Arial"/>
          <w:color w:val="333333"/>
          <w:sz w:val="21"/>
          <w:szCs w:val="21"/>
          <w:lang w:eastAsia="ru-RU"/>
        </w:rPr>
        <w:t>, где:</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E – эффективность реализации программы (процентов);</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SUM – обозначение математического суммирования;</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m – количество индикаторов программы.</w:t>
      </w:r>
    </w:p>
    <w:p w:rsidR="00E0440F" w:rsidRPr="00E0440F" w:rsidRDefault="00E0440F" w:rsidP="00E0440F">
      <w:pPr>
        <w:shd w:val="clear" w:color="auto" w:fill="FFFFFF"/>
        <w:spacing w:after="150" w:line="240" w:lineRule="auto"/>
        <w:jc w:val="both"/>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5085"/>
        <w:gridCol w:w="4270"/>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Степень эффективности   реализации Программы</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Высокая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Хорошая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Удовлетворительная</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Неудовлетворительная</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1</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2020–2024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Стоимость работ</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(прогнозируемая)</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Год   ввода в эксплуатацию</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Местный бюджет,</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550,6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2022</w:t>
            </w:r>
          </w:p>
        </w:tc>
      </w:tr>
      <w:tr w:rsidR="00E0440F" w:rsidRPr="00E0440F" w:rsidTr="00E0440F">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550,6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2</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ПЛАН</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11"/>
        <w:gridCol w:w="2825"/>
        <w:gridCol w:w="1786"/>
        <w:gridCol w:w="2145"/>
        <w:gridCol w:w="1988"/>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Стоимость   (руб.)</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Покос сорной растительности</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811 000,0</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811 000,0</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3</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Плана развития благоустройства населенных пунктов Новопушкинского муниципального образования на 2020–2024 годы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Наименование</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объекта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Стоимость работ</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(прогнозируемая) тыс. руб</w:t>
            </w:r>
            <w:r w:rsidRPr="00E0440F">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Год ввода в эксплуата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цию</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Населенные пункты</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Приобретение расходных</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2 622,5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2022</w:t>
            </w:r>
          </w:p>
        </w:tc>
      </w:tr>
      <w:tr w:rsidR="00E0440F" w:rsidRPr="00E0440F" w:rsidTr="00E0440F">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2 622,5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r>
    </w:tbl>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4</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Данные об источниках образования ТКО</w:t>
            </w:r>
          </w:p>
        </w:tc>
      </w:tr>
      <w:tr w:rsidR="00E0440F" w:rsidRPr="00E0440F" w:rsidTr="00E0440F">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19.   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Объём работ:</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 Пробуждение</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5</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Данные об источниках образования ТКО</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lastRenderedPageBreak/>
              <w:t>12.   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Объём работ:</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 Анисовский</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6</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2020–2024 годы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Наименование</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объекта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Стоимость работ (тыс. руб</w:t>
            </w:r>
            <w:r w:rsidRPr="00E0440F">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Год ввода в эксплуатацию</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2020</w:t>
            </w:r>
          </w:p>
        </w:tc>
      </w:tr>
      <w:tr w:rsidR="00E0440F" w:rsidRPr="00E0440F" w:rsidTr="00E0440F">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7</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tblCellMar>
          <w:top w:w="15" w:type="dxa"/>
          <w:left w:w="15" w:type="dxa"/>
          <w:bottom w:w="15" w:type="dxa"/>
          <w:right w:w="15" w:type="dxa"/>
        </w:tblCellMar>
        <w:tblLook w:val="04A0" w:firstRow="1" w:lastRow="0" w:firstColumn="1" w:lastColumn="0" w:noHBand="0" w:noVBand="1"/>
      </w:tblPr>
      <w:tblGrid>
        <w:gridCol w:w="630"/>
        <w:gridCol w:w="3231"/>
        <w:gridCol w:w="1968"/>
        <w:gridCol w:w="1271"/>
        <w:gridCol w:w="2255"/>
      </w:tblGrid>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lastRenderedPageBreak/>
              <w:t>№</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Данные об источниках образования ТКО</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п. Коминтерн</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Зеленая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Коммунистическая д.2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Коммунистическая д.10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Коммунистическая д.22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Коммунистическая д.26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 + 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Маяковского д.6-8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Маяковского д. 9</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8.       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Маяковского д.17</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МКД</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9.       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Садовая д.12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Саратовская д.2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Советская д.4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Советская д.22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Степная д.14-ул. Березовая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Центральная д.18</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Центральная д.50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Школьная д.4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Новая</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Тепличная д.13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ул. Мира д.10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частный сектор</w:t>
            </w:r>
          </w:p>
        </w:tc>
      </w:tr>
    </w:tbl>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Объём работ: п. Коминтерн</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Приложение 8</w:t>
      </w:r>
    </w:p>
    <w:p w:rsidR="00E0440F" w:rsidRPr="00E0440F" w:rsidRDefault="00E0440F" w:rsidP="00E0440F">
      <w:pPr>
        <w:shd w:val="clear" w:color="auto" w:fill="FFFFFF"/>
        <w:spacing w:after="150" w:line="240" w:lineRule="auto"/>
        <w:jc w:val="right"/>
        <w:rPr>
          <w:rFonts w:ascii="Arial" w:eastAsia="Times New Roman" w:hAnsi="Arial" w:cs="Arial"/>
          <w:color w:val="333333"/>
          <w:sz w:val="21"/>
          <w:szCs w:val="21"/>
          <w:lang w:eastAsia="ru-RU"/>
        </w:rPr>
      </w:pPr>
      <w:r w:rsidRPr="00E0440F">
        <w:rPr>
          <w:rFonts w:ascii="Arial" w:eastAsia="Times New Roman" w:hAnsi="Arial" w:cs="Arial"/>
          <w:color w:val="333333"/>
          <w:sz w:val="21"/>
          <w:szCs w:val="21"/>
          <w:lang w:eastAsia="ru-RU"/>
        </w:rPr>
        <w:lastRenderedPageBreak/>
        <w:t>к Программе «Комплексное благоустройство территории Новопушкинского муниципального образования на 2020 – 2024 годы»</w:t>
      </w:r>
    </w:p>
    <w:p w:rsidR="00E0440F" w:rsidRPr="00E0440F" w:rsidRDefault="00E0440F" w:rsidP="00E0440F">
      <w:pPr>
        <w:shd w:val="clear" w:color="auto" w:fill="FFFFFF"/>
        <w:spacing w:after="150" w:line="240" w:lineRule="auto"/>
        <w:jc w:val="center"/>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2020–2024 годы</w:t>
      </w:r>
    </w:p>
    <w:p w:rsidR="00E0440F" w:rsidRPr="00E0440F" w:rsidRDefault="00E0440F" w:rsidP="00E0440F">
      <w:pPr>
        <w:shd w:val="clear" w:color="auto" w:fill="FFFFFF"/>
        <w:spacing w:after="150" w:line="240" w:lineRule="auto"/>
        <w:rPr>
          <w:rFonts w:ascii="Arial" w:eastAsia="Times New Roman" w:hAnsi="Arial" w:cs="Arial"/>
          <w:color w:val="333333"/>
          <w:sz w:val="21"/>
          <w:szCs w:val="21"/>
          <w:lang w:eastAsia="ru-RU"/>
        </w:rPr>
      </w:pPr>
      <w:r w:rsidRPr="00E0440F">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17"/>
        <w:gridCol w:w="1900"/>
        <w:gridCol w:w="1820"/>
        <w:gridCol w:w="1131"/>
        <w:gridCol w:w="976"/>
        <w:gridCol w:w="741"/>
        <w:gridCol w:w="1570"/>
      </w:tblGrid>
      <w:tr w:rsidR="00E0440F" w:rsidRPr="00E0440F" w:rsidTr="00E0440F">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Наименование</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объекта</w:t>
            </w:r>
          </w:p>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Стоимость работ (тыс. руб</w:t>
            </w:r>
            <w:r w:rsidRPr="00E0440F">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Год ввода в эксплуатацию</w:t>
            </w:r>
          </w:p>
        </w:tc>
      </w:tr>
      <w:tr w:rsidR="00E0440F" w:rsidRPr="00E0440F" w:rsidTr="00E0440F">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w:t>
            </w:r>
          </w:p>
        </w:tc>
      </w:tr>
      <w:tr w:rsidR="00E0440F" w:rsidRPr="00E0440F" w:rsidTr="00E0440F">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п. Пробуждение Новопушкинского МО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Установка спортивной площадки и ограждения сквера «Мечта» в поселке Пробуждение</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705,0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795,0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1 500,0</w:t>
            </w:r>
          </w:p>
        </w:tc>
        <w:tc>
          <w:tcPr>
            <w:tcW w:w="0" w:type="auto"/>
            <w:vMerge w:val="restart"/>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2022</w:t>
            </w:r>
          </w:p>
        </w:tc>
      </w:tr>
      <w:tr w:rsidR="00E0440F" w:rsidRPr="00E0440F" w:rsidTr="00E0440F">
        <w:tc>
          <w:tcPr>
            <w:tcW w:w="0" w:type="auto"/>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705,0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795,0</w:t>
            </w:r>
          </w:p>
        </w:tc>
        <w:tc>
          <w:tcPr>
            <w:tcW w:w="0" w:type="auto"/>
            <w:shd w:val="clear" w:color="auto" w:fill="auto"/>
            <w:vAlign w:val="center"/>
            <w:hideMark/>
          </w:tcPr>
          <w:p w:rsidR="00E0440F" w:rsidRPr="00E0440F" w:rsidRDefault="00E0440F" w:rsidP="00E0440F">
            <w:pPr>
              <w:spacing w:after="150" w:line="240" w:lineRule="auto"/>
              <w:rPr>
                <w:rFonts w:ascii="Times New Roman" w:eastAsia="Times New Roman" w:hAnsi="Times New Roman" w:cs="Times New Roman"/>
                <w:sz w:val="24"/>
                <w:szCs w:val="24"/>
                <w:lang w:eastAsia="ru-RU"/>
              </w:rPr>
            </w:pPr>
            <w:r w:rsidRPr="00E0440F">
              <w:rPr>
                <w:rFonts w:ascii="Times New Roman" w:eastAsia="Times New Roman" w:hAnsi="Times New Roman" w:cs="Times New Roman"/>
                <w:b/>
                <w:bCs/>
                <w:sz w:val="24"/>
                <w:szCs w:val="24"/>
                <w:lang w:eastAsia="ru-RU"/>
              </w:rPr>
              <w:t>1 500,0</w:t>
            </w:r>
          </w:p>
        </w:tc>
        <w:tc>
          <w:tcPr>
            <w:tcW w:w="0" w:type="auto"/>
            <w:vMerge/>
            <w:shd w:val="clear" w:color="auto" w:fill="auto"/>
            <w:vAlign w:val="center"/>
            <w:hideMark/>
          </w:tcPr>
          <w:p w:rsidR="00E0440F" w:rsidRPr="00E0440F" w:rsidRDefault="00E0440F" w:rsidP="00E0440F">
            <w:pPr>
              <w:spacing w:after="0" w:line="240" w:lineRule="auto"/>
              <w:rPr>
                <w:rFonts w:ascii="Times New Roman" w:eastAsia="Times New Roman" w:hAnsi="Times New Roman" w:cs="Times New Roman"/>
                <w:sz w:val="24"/>
                <w:szCs w:val="24"/>
                <w:lang w:eastAsia="ru-RU"/>
              </w:rPr>
            </w:pPr>
          </w:p>
        </w:tc>
      </w:tr>
    </w:tbl>
    <w:p w:rsidR="00E0440F" w:rsidRPr="00E0440F" w:rsidRDefault="00E0440F" w:rsidP="00E0440F">
      <w:pPr>
        <w:numPr>
          <w:ilvl w:val="0"/>
          <w:numId w:val="1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C75"/>
    <w:multiLevelType w:val="multilevel"/>
    <w:tmpl w:val="1246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540D"/>
    <w:multiLevelType w:val="multilevel"/>
    <w:tmpl w:val="8212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B7451"/>
    <w:multiLevelType w:val="multilevel"/>
    <w:tmpl w:val="1E2E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2628D"/>
    <w:multiLevelType w:val="multilevel"/>
    <w:tmpl w:val="ED5C9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655C3"/>
    <w:multiLevelType w:val="multilevel"/>
    <w:tmpl w:val="CB0E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1535B"/>
    <w:multiLevelType w:val="multilevel"/>
    <w:tmpl w:val="01E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B787E"/>
    <w:multiLevelType w:val="multilevel"/>
    <w:tmpl w:val="BE323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F0001"/>
    <w:multiLevelType w:val="multilevel"/>
    <w:tmpl w:val="9738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B2B9E"/>
    <w:multiLevelType w:val="multilevel"/>
    <w:tmpl w:val="2D50B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62E08"/>
    <w:multiLevelType w:val="multilevel"/>
    <w:tmpl w:val="68227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82C0F"/>
    <w:multiLevelType w:val="multilevel"/>
    <w:tmpl w:val="EF5A0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23C17"/>
    <w:multiLevelType w:val="multilevel"/>
    <w:tmpl w:val="E18A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9B0A13"/>
    <w:multiLevelType w:val="multilevel"/>
    <w:tmpl w:val="4496C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8"/>
  </w:num>
  <w:num w:numId="5">
    <w:abstractNumId w:val="11"/>
  </w:num>
  <w:num w:numId="6">
    <w:abstractNumId w:val="7"/>
  </w:num>
  <w:num w:numId="7">
    <w:abstractNumId w:val="12"/>
  </w:num>
  <w:num w:numId="8">
    <w:abstractNumId w:val="10"/>
  </w:num>
  <w:num w:numId="9">
    <w:abstractNumId w:val="3"/>
  </w:num>
  <w:num w:numId="10">
    <w:abstractNumId w:val="6"/>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0F"/>
    <w:rsid w:val="00E0440F"/>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4A051-B672-4FC8-8D9B-42E544C6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04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4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40F"/>
    <w:rPr>
      <w:b/>
      <w:bCs/>
    </w:rPr>
  </w:style>
  <w:style w:type="character" w:styleId="a5">
    <w:name w:val="Emphasis"/>
    <w:basedOn w:val="a0"/>
    <w:uiPriority w:val="20"/>
    <w:qFormat/>
    <w:rsid w:val="00E0440F"/>
    <w:rPr>
      <w:i/>
      <w:iCs/>
    </w:rPr>
  </w:style>
  <w:style w:type="character" w:styleId="a6">
    <w:name w:val="Hyperlink"/>
    <w:basedOn w:val="a0"/>
    <w:uiPriority w:val="99"/>
    <w:semiHidden/>
    <w:unhideWhenUsed/>
    <w:rsid w:val="00E0440F"/>
    <w:rPr>
      <w:color w:val="0000FF"/>
      <w:u w:val="single"/>
    </w:rPr>
  </w:style>
  <w:style w:type="character" w:styleId="a7">
    <w:name w:val="FollowedHyperlink"/>
    <w:basedOn w:val="a0"/>
    <w:uiPriority w:val="99"/>
    <w:semiHidden/>
    <w:unhideWhenUsed/>
    <w:rsid w:val="00E0440F"/>
    <w:rPr>
      <w:color w:val="800080"/>
      <w:u w:val="single"/>
    </w:rPr>
  </w:style>
  <w:style w:type="character" w:customStyle="1" w:styleId="icon-chevron-left">
    <w:name w:val="icon-chevron-left"/>
    <w:basedOn w:val="a0"/>
    <w:rsid w:val="00E0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58338">
      <w:bodyDiv w:val="1"/>
      <w:marLeft w:val="0"/>
      <w:marRight w:val="0"/>
      <w:marTop w:val="0"/>
      <w:marBottom w:val="0"/>
      <w:divBdr>
        <w:top w:val="none" w:sz="0" w:space="0" w:color="auto"/>
        <w:left w:val="none" w:sz="0" w:space="0" w:color="auto"/>
        <w:bottom w:val="none" w:sz="0" w:space="0" w:color="auto"/>
        <w:right w:val="none" w:sz="0" w:space="0" w:color="auto"/>
      </w:divBdr>
      <w:divsChild>
        <w:div w:id="161008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6001</Words>
  <Characters>34210</Characters>
  <Application>Microsoft Office Word</Application>
  <DocSecurity>0</DocSecurity>
  <Lines>285</Lines>
  <Paragraphs>80</Paragraphs>
  <ScaleCrop>false</ScaleCrop>
  <Company>SPecialiST RePack</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2024-02-29T05:51:00Z</dcterms:created>
  <dcterms:modified xsi:type="dcterms:W3CDTF">2024-02-29T05:52:00Z</dcterms:modified>
</cp:coreProperties>
</file>