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ЭНГЕЛЬССКИЙ МУНИЦИПАЛЬНЫЙ РАЙОН САРАТОВСКОЙ ОБЛАСТИ</w:t>
      </w:r>
    </w:p>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 НОВОПУШКИНСКОЕ МУНИЦИПАЛЬНОЕ ОБРАЗОВАНИЕ</w:t>
      </w:r>
    </w:p>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АДМИНИСТРАЦИЯ НОВОПУШКИНСКОГО МУНИЦИПАЛЬНОГО ОБРАЗОВАНИЯ</w:t>
      </w:r>
    </w:p>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Р А С П О Р Я Ж Е Н И Е</w:t>
      </w:r>
    </w:p>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от 28.12.2020 г.                                                                              № 87</w:t>
      </w:r>
    </w:p>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 Пробуждение</w:t>
      </w:r>
    </w:p>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 </w:t>
      </w:r>
    </w:p>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О внесении изменений в распоряжение администрации Новопушкинского муниципального образования от 19.11.2013 № 19 «Об утверждении учетной политики бюджетного учета»</w:t>
      </w:r>
    </w:p>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соответствии с Федеральным законом от 06.12.2011 N 402-ФЗ, Приказами Минфина России от 01.12.2010 N 157н, от 06.12.2010 N 162н, от 28.12.2010 N 191н, федеральными стандартами бухгалтерского учета для организаций государственного сектора, Налоговым кодексом РФ:</w:t>
      </w:r>
    </w:p>
    <w:p w:rsidR="005019EE" w:rsidRPr="005019EE" w:rsidRDefault="005019EE" w:rsidP="005019E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Внести изменения в распоряжение администрации Новопушкинского муниципального образования от 19.11.2013 года №19 «Об утверждении учетной политики бюджетного учета», согласно приложению. </w:t>
      </w:r>
    </w:p>
    <w:p w:rsidR="005019EE" w:rsidRPr="005019EE" w:rsidRDefault="005019EE" w:rsidP="005019E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Настоящее распоряжение администрации вступает в силу с 01 января 2021 года.</w:t>
      </w:r>
    </w:p>
    <w:p w:rsidR="005019EE" w:rsidRPr="005019EE" w:rsidRDefault="005019EE" w:rsidP="005019E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Довести до всех отделов администрации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5019EE" w:rsidRPr="005019EE" w:rsidRDefault="005019EE" w:rsidP="005019E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Контроль за исполнением распоряжения возложить на начальника финансового отдела.</w:t>
      </w:r>
    </w:p>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Глава Новопушкинского</w:t>
      </w:r>
    </w:p>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муниципального образования                                                                               О.Г. Бубнова</w:t>
      </w:r>
    </w:p>
    <w:tbl>
      <w:tblPr>
        <w:tblW w:w="0" w:type="auto"/>
        <w:tblCellMar>
          <w:top w:w="15" w:type="dxa"/>
          <w:left w:w="15" w:type="dxa"/>
          <w:bottom w:w="15" w:type="dxa"/>
          <w:right w:w="15" w:type="dxa"/>
        </w:tblCellMar>
        <w:tblLook w:val="04A0" w:firstRow="1" w:lastRow="0" w:firstColumn="1" w:lastColumn="0" w:noHBand="0" w:noVBand="1"/>
      </w:tblPr>
      <w:tblGrid>
        <w:gridCol w:w="5033"/>
      </w:tblGrid>
      <w:tr w:rsidR="005019EE" w:rsidRPr="005019EE" w:rsidTr="005019EE">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Приложение</w:t>
            </w:r>
            <w:r w:rsidRPr="005019EE">
              <w:rPr>
                <w:rFonts w:ascii="Times New Roman" w:eastAsia="Times New Roman" w:hAnsi="Times New Roman" w:cs="Times New Roman"/>
                <w:sz w:val="24"/>
                <w:szCs w:val="24"/>
                <w:lang w:eastAsia="ru-RU"/>
              </w:rPr>
              <w:br/>
              <w:t>к распоряжению администрации</w:t>
            </w:r>
          </w:p>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Новопушкинского муниципального образования</w:t>
            </w:r>
          </w:p>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от 28.12.2020 года № 87</w:t>
            </w:r>
          </w:p>
        </w:tc>
      </w:tr>
    </w:tbl>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 </w:t>
      </w:r>
    </w:p>
    <w:p w:rsidR="005019EE" w:rsidRPr="005019EE" w:rsidRDefault="005019EE" w:rsidP="005019EE">
      <w:pPr>
        <w:shd w:val="clear" w:color="auto" w:fill="FFFFFF"/>
        <w:spacing w:after="150" w:line="240" w:lineRule="auto"/>
        <w:jc w:val="center"/>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Учетная политика для целей бюджетного учета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Учетная политика администрации Новопушкинского муниципального образования разработана в соответствии с требованиями следующих документов: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Бюджетный кодекс РФ (далее - БК РФ);</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закон от 06.12.2011 N 402-ФЗ "О бухгалтерском учете" (далее - Закон N 402-ФЗ);</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xml:space="preserve">-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w:t>
      </w:r>
      <w:r w:rsidRPr="005019EE">
        <w:rPr>
          <w:rFonts w:ascii="Arial" w:eastAsia="Times New Roman" w:hAnsi="Arial" w:cs="Arial"/>
          <w:color w:val="333333"/>
          <w:sz w:val="21"/>
          <w:szCs w:val="21"/>
          <w:lang w:eastAsia="ru-RU"/>
        </w:rPr>
        <w:lastRenderedPageBreak/>
        <w:t>сектора", утвержденный Приказом Минфина России от 31.12.2016 N 256н (далее - СГС "Концептуальные основы");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"Доходы", утвержденный Приказом Минфина России от 27.02.2018 N 32н (далее - СГС "Доходы");</w:t>
      </w:r>
    </w:p>
    <w:p w:rsidR="005019EE" w:rsidRPr="005019EE" w:rsidRDefault="005019EE" w:rsidP="005019EE">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rsidR="005019EE" w:rsidRPr="005019EE" w:rsidRDefault="005019EE" w:rsidP="005019E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Федеральный стандарт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 Федеральный стандарт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План счетов бюджетного учета, утвержденный Приказом Минфина России от 06.12.2010 N 162н (далее - План счетов бюджетного учета);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Инструкция по применению Плана счетов бюджетного учета, утвержденная Приказом Минфина России от 06.12.2010 N 162н (далее - Инструкция N 162н);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Методические указания по инвентаризации имущества и финансовых обязательств, утвержденные Приказом Минфина России от 13.06.1995 N 49 (далее - Методические указания N 49);</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i/>
          <w:iCs/>
          <w:color w:val="333333"/>
          <w:sz w:val="21"/>
          <w:szCs w:val="21"/>
          <w:lang w:eastAsia="ru-RU"/>
        </w:rPr>
        <w:t>(Основание: ч. 2 ст. 8 Закона N 402-ФЗ)</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Используемые термины и сокращения</w:t>
      </w:r>
    </w:p>
    <w:tbl>
      <w:tblPr>
        <w:tblW w:w="0" w:type="auto"/>
        <w:tblCellMar>
          <w:top w:w="15" w:type="dxa"/>
          <w:left w:w="15" w:type="dxa"/>
          <w:bottom w:w="15" w:type="dxa"/>
          <w:right w:w="15" w:type="dxa"/>
        </w:tblCellMar>
        <w:tblLook w:val="04A0" w:firstRow="1" w:lastRow="0" w:firstColumn="1" w:lastColumn="0" w:noHBand="0" w:noVBand="1"/>
      </w:tblPr>
      <w:tblGrid>
        <w:gridCol w:w="1668"/>
        <w:gridCol w:w="7052"/>
      </w:tblGrid>
      <w:tr w:rsidR="005019EE" w:rsidRPr="005019EE" w:rsidTr="005019EE">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b/>
                <w:bCs/>
                <w:sz w:val="24"/>
                <w:szCs w:val="24"/>
                <w:lang w:eastAsia="ru-RU"/>
              </w:rPr>
              <w:t>Наименование</w:t>
            </w:r>
          </w:p>
        </w:tc>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b/>
                <w:bCs/>
                <w:sz w:val="24"/>
                <w:szCs w:val="24"/>
                <w:lang w:eastAsia="ru-RU"/>
              </w:rPr>
              <w:t>Расшифровка (сокращение)</w:t>
            </w:r>
          </w:p>
        </w:tc>
      </w:tr>
      <w:tr w:rsidR="005019EE" w:rsidRPr="005019EE" w:rsidTr="005019EE">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Администрация</w:t>
            </w:r>
          </w:p>
        </w:tc>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5019EE" w:rsidRPr="005019EE" w:rsidTr="005019EE">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lastRenderedPageBreak/>
              <w:t>КБК</w:t>
            </w:r>
          </w:p>
        </w:tc>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1–17 разряды номера счета в соответствии с Рабочим планом счетов</w:t>
            </w:r>
          </w:p>
        </w:tc>
      </w:tr>
      <w:tr w:rsidR="005019EE" w:rsidRPr="005019EE" w:rsidTr="005019EE">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Х</w:t>
            </w:r>
          </w:p>
        </w:tc>
        <w:tc>
          <w:tcPr>
            <w:tcW w:w="0" w:type="auto"/>
            <w:shd w:val="clear" w:color="auto" w:fill="auto"/>
            <w:vAlign w:val="center"/>
            <w:hideMark/>
          </w:tcPr>
          <w:p w:rsidR="005019EE" w:rsidRPr="005019EE" w:rsidRDefault="005019EE" w:rsidP="005019EE">
            <w:pPr>
              <w:spacing w:after="150" w:line="240" w:lineRule="auto"/>
              <w:rPr>
                <w:rFonts w:ascii="Times New Roman" w:eastAsia="Times New Roman" w:hAnsi="Times New Roman" w:cs="Times New Roman"/>
                <w:sz w:val="24"/>
                <w:szCs w:val="24"/>
                <w:lang w:eastAsia="ru-RU"/>
              </w:rPr>
            </w:pPr>
            <w:r w:rsidRPr="005019EE">
              <w:rPr>
                <w:rFonts w:ascii="Times New Roman" w:eastAsia="Times New Roman" w:hAnsi="Times New Roman" w:cs="Times New Roman"/>
                <w:sz w:val="24"/>
                <w:szCs w:val="24"/>
                <w:lang w:eastAsia="ru-RU"/>
              </w:rPr>
              <w:t>26 разряд – соответствующая подстатья КОСГУ</w:t>
            </w:r>
          </w:p>
        </w:tc>
      </w:tr>
    </w:tbl>
    <w:p w:rsidR="005019EE" w:rsidRPr="005019EE" w:rsidRDefault="005019EE" w:rsidP="005019EE">
      <w:pPr>
        <w:shd w:val="clear" w:color="auto" w:fill="FFFFFF"/>
        <w:spacing w:after="150" w:line="240" w:lineRule="auto"/>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 </w:t>
      </w:r>
    </w:p>
    <w:p w:rsidR="005019EE" w:rsidRPr="005019EE" w:rsidRDefault="005019EE" w:rsidP="005019E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I. Общие положения</w:t>
      </w:r>
    </w:p>
    <w:p w:rsidR="005019EE" w:rsidRPr="005019EE" w:rsidRDefault="005019EE" w:rsidP="005019E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Администрация является администратором доходов, распорядителем бюджетных средств, получателем бюджетных средств.</w:t>
      </w:r>
    </w:p>
    <w:p w:rsidR="005019EE" w:rsidRPr="005019EE" w:rsidRDefault="005019EE" w:rsidP="005019EE">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Бюджетный учет ведется финансовым отделом, возглавляемым начальником финансового отдела. Сотрудники финансового отдела руководствуются в своей работе Положением о бухгалтерии, должностными инструкциями.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Ответственным за ведение бюджетного учета в учреждении является начальник финансового отдела.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br/>
        <w:t>Основание: часть 3 статьи 7 Закона от 06.12.2011 № 402-ФЗ, пункт 4 Инструкции к Единому плану счетов № 157н.</w:t>
      </w:r>
    </w:p>
    <w:p w:rsidR="005019EE" w:rsidRPr="005019EE" w:rsidRDefault="005019EE" w:rsidP="005019EE">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администрации действуют постоянные комиссии: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комиссия по поступлению и выбытию активов (приложение 1);</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инвентаризационная комиссия (приложение 2);</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комиссия по проверке показаний одометров автотранспорта (приложение 3);</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4.Администрация публикует основные положения учетной политики на сайте: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hyperlink r:id="rId6" w:history="1">
        <w:r w:rsidRPr="005019EE">
          <w:rPr>
            <w:rFonts w:ascii="Arial" w:eastAsia="Times New Roman" w:hAnsi="Arial" w:cs="Arial"/>
            <w:color w:val="0088CC"/>
            <w:sz w:val="21"/>
            <w:szCs w:val="21"/>
            <w:u w:val="single"/>
            <w:lang w:eastAsia="ru-RU"/>
          </w:rPr>
          <w:t>www.engels-city.ru/2009-10-27-11-44-32</w:t>
        </w:r>
      </w:hyperlink>
      <w:r w:rsidRPr="005019EE">
        <w:rPr>
          <w:rFonts w:ascii="Arial" w:eastAsia="Times New Roman" w:hAnsi="Arial" w:cs="Arial"/>
          <w:color w:val="333333"/>
          <w:sz w:val="21"/>
          <w:szCs w:val="21"/>
          <w:lang w:eastAsia="ru-RU"/>
        </w:rPr>
        <w:t> путем размещения копий документов учетной политики.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9 СГС «Учетная политика, оценочные значения и ошибки».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5.При внесении изменений в учетную политику начальник финансового отдела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денежных средств на основе своего профессионального суждения. Также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17,20,32 СГС «Учетная политика, оценочные значения и ошибки».</w:t>
      </w:r>
    </w:p>
    <w:p w:rsidR="005019EE" w:rsidRPr="005019EE" w:rsidRDefault="005019EE" w:rsidP="005019EE">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II. Технология обработки учетной информации</w:t>
      </w:r>
    </w:p>
    <w:p w:rsidR="005019EE" w:rsidRPr="005019EE" w:rsidRDefault="005019EE" w:rsidP="005019EE">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Бухгалтерский учет ведется в электронном виде с применением программных продуктов:</w:t>
      </w:r>
      <w:r w:rsidRPr="005019EE">
        <w:rPr>
          <w:rFonts w:ascii="Arial" w:eastAsia="Times New Roman" w:hAnsi="Arial" w:cs="Arial"/>
          <w:color w:val="333333"/>
          <w:sz w:val="21"/>
          <w:szCs w:val="21"/>
          <w:lang w:eastAsia="ru-RU"/>
        </w:rPr>
        <w:br/>
        <w:t>– «1 С Бухгалтерия 8.3» – для бюджетного учета;</w:t>
      </w:r>
      <w:r w:rsidRPr="005019EE">
        <w:rPr>
          <w:rFonts w:ascii="Arial" w:eastAsia="Times New Roman" w:hAnsi="Arial" w:cs="Arial"/>
          <w:color w:val="333333"/>
          <w:sz w:val="21"/>
          <w:szCs w:val="21"/>
          <w:lang w:eastAsia="ru-RU"/>
        </w:rPr>
        <w:br/>
        <w:t>– «1 С Зарплата 8.3» – для учета заработной платы;</w:t>
      </w:r>
      <w:r w:rsidRPr="005019EE">
        <w:rPr>
          <w:rFonts w:ascii="Arial" w:eastAsia="Times New Roman" w:hAnsi="Arial" w:cs="Arial"/>
          <w:color w:val="333333"/>
          <w:sz w:val="21"/>
          <w:szCs w:val="21"/>
          <w:lang w:eastAsia="ru-RU"/>
        </w:rPr>
        <w:br/>
        <w:t>– «СУФД» – для администрирования доходов.</w:t>
      </w:r>
      <w:r w:rsidRPr="005019EE">
        <w:rPr>
          <w:rFonts w:ascii="Arial" w:eastAsia="Times New Roman" w:hAnsi="Arial" w:cs="Arial"/>
          <w:color w:val="333333"/>
          <w:sz w:val="21"/>
          <w:szCs w:val="21"/>
          <w:lang w:eastAsia="ru-RU"/>
        </w:rPr>
        <w:br/>
        <w:t>Основание: пункт 6 Инструкции к Единому плану счетов № 157н.</w:t>
      </w:r>
    </w:p>
    <w:p w:rsidR="005019EE" w:rsidRPr="005019EE" w:rsidRDefault="005019EE" w:rsidP="005019EE">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 использованием телекоммуникационных каналов связи и электронной подписи финансовый отдел ведет электронный документооборот по следующим направлениям:</w:t>
      </w:r>
    </w:p>
    <w:p w:rsidR="005019EE" w:rsidRPr="005019EE" w:rsidRDefault="005019EE" w:rsidP="005019EE">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система удаленного финансового документооборота с территориальным органом Федерального казначейства;</w:t>
      </w:r>
    </w:p>
    <w:p w:rsidR="005019EE" w:rsidRPr="005019EE" w:rsidRDefault="005019EE" w:rsidP="005019EE">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передача отчетности по налогам, сборам и иным обязательным платежам в Инспекцию Федеральной налоговой службы;</w:t>
      </w:r>
    </w:p>
    <w:p w:rsidR="005019EE" w:rsidRPr="005019EE" w:rsidRDefault="005019EE" w:rsidP="005019EE">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передача отчетности в отделение Пенсионного фонда;</w:t>
      </w:r>
    </w:p>
    <w:p w:rsidR="005019EE" w:rsidRPr="005019EE" w:rsidRDefault="005019EE" w:rsidP="005019EE">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размещение информации о деятельности администрации на официальном сайте </w:t>
      </w:r>
      <w:hyperlink r:id="rId7" w:history="1">
        <w:r w:rsidRPr="005019EE">
          <w:rPr>
            <w:rFonts w:ascii="Arial" w:eastAsia="Times New Roman" w:hAnsi="Arial" w:cs="Arial"/>
            <w:color w:val="0088CC"/>
            <w:sz w:val="21"/>
            <w:szCs w:val="21"/>
            <w:u w:val="single"/>
            <w:lang w:eastAsia="ru-RU"/>
          </w:rPr>
          <w:t>www.engels-city.ru/2009-10-27-11-44-32</w:t>
        </w:r>
      </w:hyperlink>
      <w:r w:rsidRPr="005019EE">
        <w:rPr>
          <w:rFonts w:ascii="Arial" w:eastAsia="Times New Roman" w:hAnsi="Arial" w:cs="Arial"/>
          <w:color w:val="333333"/>
          <w:sz w:val="21"/>
          <w:szCs w:val="21"/>
          <w:lang w:eastAsia="ru-RU"/>
        </w:rPr>
        <w:t>.</w:t>
      </w:r>
    </w:p>
    <w:p w:rsidR="005019EE" w:rsidRPr="005019EE" w:rsidRDefault="005019EE" w:rsidP="005019EE">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019EE" w:rsidRPr="005019EE" w:rsidRDefault="005019EE" w:rsidP="005019E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целях обеспечения сохранности электронных данных бухгалтерского учета и отчетности:</w:t>
      </w:r>
    </w:p>
    <w:p w:rsidR="005019EE" w:rsidRPr="005019EE" w:rsidRDefault="005019EE" w:rsidP="005019EE">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 сервере ежедневно производится сохранение резервных копий базы «Бухгалтерия», еженедельно – «Зарплата» и «СЭД»;</w:t>
      </w:r>
    </w:p>
    <w:p w:rsidR="005019EE" w:rsidRPr="005019EE" w:rsidRDefault="005019EE" w:rsidP="005019EE">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19 Инструкции к Единому плану счетов № 157н, пункт 33 СГС «Концептуальные основы бухучета и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III. Правила документооборота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 </w:t>
      </w:r>
      <w:r w:rsidRPr="005019EE">
        <w:rPr>
          <w:rFonts w:ascii="Arial" w:eastAsia="Times New Roman" w:hAnsi="Arial" w:cs="Arial"/>
          <w:color w:val="333333"/>
          <w:sz w:val="21"/>
          <w:szCs w:val="21"/>
          <w:lang w:eastAsia="ru-RU"/>
        </w:rPr>
        <w:t>1.Порядок и сроки передачи первичных учетных документов для отражения в бухгалтерском учете устанавливаются в соответствии с приложением 4 к настоящей учетной политике.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22 СГС «Концептуальные основы бухучета и отчетности», подпункт «д» 9 СГС «Учетная политика, оценочные значения и ошибки».</w:t>
      </w:r>
    </w:p>
    <w:p w:rsidR="005019EE" w:rsidRPr="005019EE" w:rsidRDefault="005019EE" w:rsidP="005019EE">
      <w:pPr>
        <w:numPr>
          <w:ilvl w:val="0"/>
          <w:numId w:val="1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 проведении хозяйственных операций, для оформления которых не предусмотрены типовые формы первичных документов, администрация использует:</w:t>
      </w:r>
      <w:r w:rsidRPr="005019EE">
        <w:rPr>
          <w:rFonts w:ascii="Arial" w:eastAsia="Times New Roman" w:hAnsi="Arial" w:cs="Arial"/>
          <w:color w:val="333333"/>
          <w:sz w:val="21"/>
          <w:szCs w:val="21"/>
          <w:lang w:eastAsia="ru-RU"/>
        </w:rPr>
        <w:br/>
        <w:t>– самостоятельно разработанные формы, которые приведены в приложении 12;</w:t>
      </w:r>
      <w:r w:rsidRPr="005019EE">
        <w:rPr>
          <w:rFonts w:ascii="Arial" w:eastAsia="Times New Roman" w:hAnsi="Arial" w:cs="Arial"/>
          <w:color w:val="333333"/>
          <w:sz w:val="21"/>
          <w:szCs w:val="21"/>
          <w:lang w:eastAsia="ru-RU"/>
        </w:rPr>
        <w:br/>
        <w:t>– унифицированные формы, дополненные необходимыми реквизитами.</w:t>
      </w:r>
      <w:r w:rsidRPr="005019EE">
        <w:rPr>
          <w:rFonts w:ascii="Arial" w:eastAsia="Times New Roman" w:hAnsi="Arial" w:cs="Arial"/>
          <w:color w:val="333333"/>
          <w:sz w:val="21"/>
          <w:szCs w:val="21"/>
          <w:lang w:eastAsia="ru-RU"/>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5019EE" w:rsidRPr="005019EE" w:rsidRDefault="005019EE" w:rsidP="005019EE">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Право подписи учетных документов предоставлено должностным лицам, перечисленным в приложении 11.</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11 Инструкции к Единому плану счетов № 157н.</w:t>
      </w:r>
    </w:p>
    <w:p w:rsidR="005019EE" w:rsidRPr="005019EE" w:rsidRDefault="005019EE" w:rsidP="005019EE">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Администрация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11 Инструкции к Единому плану счетов № 157н, подпункт «г» пункта 9 Основание: пункт 6 Инструкции к Единому плану счетов № 157н.</w:t>
      </w:r>
    </w:p>
    <w:p w:rsidR="005019EE" w:rsidRPr="005019EE" w:rsidRDefault="005019EE" w:rsidP="005019EE">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 обработке учетной информации применяется автоматизированный учет по следующим блокам:</w:t>
      </w:r>
    </w:p>
    <w:p w:rsidR="005019EE" w:rsidRPr="005019EE" w:rsidRDefault="005019EE" w:rsidP="005019E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автоматизированный бюджетный учет администрации как у получателя бюджетных средств, распорядителя бюджетных средств ведется с применением программы «Бухгалтерия», « Зарплата»;</w:t>
      </w:r>
    </w:p>
    <w:p w:rsidR="005019EE" w:rsidRPr="005019EE" w:rsidRDefault="005019EE" w:rsidP="005019E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свод месячной, квартальной, годовой бюджетной отчетности об исполнении бюджета составляется с применением программы «Свод -Смарт»;</w:t>
      </w:r>
    </w:p>
    <w:p w:rsidR="005019EE" w:rsidRPr="005019EE" w:rsidRDefault="005019EE" w:rsidP="005019E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свод годовой, квартальной бюджетной отчетности ГРБС – с применением программы «Свод Смарт»;</w:t>
      </w:r>
    </w:p>
    <w:p w:rsidR="005019EE" w:rsidRPr="005019EE" w:rsidRDefault="005019EE" w:rsidP="005019E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информационный обмен документами с межрегиональным операционным управлением Федерального казначейства осуществляется в системе удаленного финансового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5019EE" w:rsidRPr="005019EE" w:rsidRDefault="005019EE" w:rsidP="005019EE">
      <w:pPr>
        <w:numPr>
          <w:ilvl w:val="0"/>
          <w:numId w:val="2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 поступлении документов на иностранном языке построчный перевод таких документов на русский язык осуществляется сотрудником (служащим) администрации,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31 СГС «Концептуальные основы бухучета и отчетности».</w:t>
      </w:r>
    </w:p>
    <w:p w:rsidR="005019EE" w:rsidRPr="005019EE" w:rsidRDefault="005019EE" w:rsidP="005019EE">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Формирование регистров бухучета осуществляется в следующем порядке: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авансовые отчеты брошюруются в хронологическом порядке в последний день отчетного месяца;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журналы операций, главная книга заполняются ежемесячно;</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другие регистры, не указанные выше, заполняются по мере необходимости, если иное не установлено законодательством РФ.</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11 Инструкции к Единому плану счетов № 157н, методические указания, утвержденные приказом Минфина от 30.03.2015 № 52н.</w:t>
      </w:r>
    </w:p>
    <w:p w:rsidR="005019EE" w:rsidRPr="005019EE" w:rsidRDefault="005019EE" w:rsidP="005019EE">
      <w:pPr>
        <w:numPr>
          <w:ilvl w:val="0"/>
          <w:numId w:val="2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Журнал операций расчетов по оплате труда, денежному довольствию и стипендиям (ф. 0504071) ведется раздельно по счетам:</w:t>
      </w:r>
      <w:r w:rsidRPr="005019EE">
        <w:rPr>
          <w:rFonts w:ascii="Arial" w:eastAsia="Times New Roman" w:hAnsi="Arial" w:cs="Arial"/>
          <w:color w:val="333333"/>
          <w:sz w:val="21"/>
          <w:szCs w:val="21"/>
          <w:lang w:eastAsia="ru-RU"/>
        </w:rPr>
        <w:br/>
        <w:t>– КБК 1.302.11.000 «Расчеты по заработной плате» и КБК 1.302.13.000 «Расчеты по начислениям на выплаты по оплате труда»;</w:t>
      </w:r>
      <w:r w:rsidRPr="005019EE">
        <w:rPr>
          <w:rFonts w:ascii="Arial" w:eastAsia="Times New Roman" w:hAnsi="Arial" w:cs="Arial"/>
          <w:color w:val="333333"/>
          <w:sz w:val="21"/>
          <w:szCs w:val="21"/>
          <w:lang w:eastAsia="ru-RU"/>
        </w:rPr>
        <w:br/>
        <w:t>– КБК 1.302.12.000 «Расчеты по прочим несоциальным выплатам персоналу в денежной форме»;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-КБК 1.302.66.000 «Расчеты по социальным пособиям и компенсациям персоналу в денежной форме»;</w:t>
      </w:r>
      <w:r w:rsidRPr="005019EE">
        <w:rPr>
          <w:rFonts w:ascii="Arial" w:eastAsia="Times New Roman" w:hAnsi="Arial" w:cs="Arial"/>
          <w:color w:val="333333"/>
          <w:sz w:val="21"/>
          <w:szCs w:val="21"/>
          <w:lang w:eastAsia="ru-RU"/>
        </w:rPr>
        <w:br/>
        <w:t>– КБК 1.302.96.000 «Расчеты по иным выплатам текущего характера физическим лицам ».</w:t>
      </w:r>
      <w:r w:rsidRPr="005019EE">
        <w:rPr>
          <w:rFonts w:ascii="Arial" w:eastAsia="Times New Roman" w:hAnsi="Arial" w:cs="Arial"/>
          <w:color w:val="333333"/>
          <w:sz w:val="21"/>
          <w:szCs w:val="21"/>
          <w:lang w:eastAsia="ru-RU"/>
        </w:rPr>
        <w:br/>
        <w:t>Основание: пункт 257 Инструкции к Единому плану счетов № 157н.</w:t>
      </w:r>
    </w:p>
    <w:p w:rsidR="005019EE" w:rsidRPr="005019EE" w:rsidRDefault="005019EE" w:rsidP="005019EE">
      <w:pPr>
        <w:numPr>
          <w:ilvl w:val="0"/>
          <w:numId w:val="2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10.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Журналы операций подписываются начальником финансового отдела и специалистом финансового отдела, составившим журнал операций.</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 основании данных журналов операций ежемесячно составляются главные книги:</w:t>
      </w:r>
    </w:p>
    <w:p w:rsidR="005019EE" w:rsidRPr="005019EE" w:rsidRDefault="005019EE" w:rsidP="005019EE">
      <w:pPr>
        <w:numPr>
          <w:ilvl w:val="0"/>
          <w:numId w:val="2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учету у администрации как получателя и распорядителя бюджетных средств;</w:t>
      </w:r>
    </w:p>
    <w:p w:rsidR="005019EE" w:rsidRPr="005019EE" w:rsidRDefault="005019EE" w:rsidP="005019EE">
      <w:pPr>
        <w:numPr>
          <w:ilvl w:val="0"/>
          <w:numId w:val="2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учету администрируемых поступлений и выбытий, невыясненных поступлений.</w:t>
      </w:r>
    </w:p>
    <w:p w:rsidR="005019EE" w:rsidRPr="005019EE" w:rsidRDefault="005019EE" w:rsidP="005019EE">
      <w:pPr>
        <w:numPr>
          <w:ilvl w:val="0"/>
          <w:numId w:val="2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Список сотрудников, имеющих право подписи электронных документов и регистров бухучета, утверждается отдельным приказом.</w:t>
      </w:r>
      <w:r w:rsidRPr="005019EE">
        <w:rPr>
          <w:rFonts w:ascii="Arial" w:eastAsia="Times New Roman" w:hAnsi="Arial" w:cs="Arial"/>
          <w:color w:val="333333"/>
          <w:sz w:val="21"/>
          <w:szCs w:val="21"/>
          <w:lang w:eastAsia="ru-RU"/>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5019EE" w:rsidRPr="005019EE" w:rsidRDefault="005019EE" w:rsidP="005019E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Особенности применения первичных документов: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11.1. При приобретении и реализации нефинансовых активов составляется акт о приеме-передаче объектов нефинансовых активов (ф. 0504101).</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11.3. Расчеты по заработной плате и другим выплатам оформляются в Расчетной ведомости (ф. 0504402) и Платежной ведомости (ф. 0504403).</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w:t>
      </w:r>
      <w:r w:rsidRPr="005019EE">
        <w:rPr>
          <w:rFonts w:ascii="Arial" w:eastAsia="Times New Roman" w:hAnsi="Arial" w:cs="Arial"/>
          <w:color w:val="333333"/>
          <w:sz w:val="21"/>
          <w:szCs w:val="21"/>
          <w:lang w:eastAsia="ru-RU"/>
        </w:rPr>
        <w:lastRenderedPageBreak/>
        <w:t>документооборота. Согласованием считается возврат электронного письма от получателя к отправителю со скан-копией подписанного документа.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11.5. Сотрудник, ответственный за оформление расчетных листков, высылает каждому сотруднику на его электронную почту расчетный листок в день выдачи зарплаты за вторую половину месяца.</w:t>
      </w:r>
    </w:p>
    <w:p w:rsidR="005019EE" w:rsidRPr="005019EE" w:rsidRDefault="005019EE" w:rsidP="005019EE">
      <w:pPr>
        <w:numPr>
          <w:ilvl w:val="0"/>
          <w:numId w:val="2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IV. План счетов</w:t>
      </w:r>
    </w:p>
    <w:p w:rsidR="005019EE" w:rsidRPr="005019EE" w:rsidRDefault="005019EE" w:rsidP="005019E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2 и 6 Инструкции к Единому плану счетов № 157н, пункт 19 СГС «Концептуальные основы бухучета и отчетности», пункт 9 СГС «Учетная политика, оценочные значения и ошибки».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Кроме забалансовых счетов, утвержденных в Инструкции к Единому плану счетов № 157н, администрация применяет дополнительные забалансовые счета, утвержденные в Рабочем плане счетов (приложение 5).</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332 Инструкции к Единому плану счетов № 157н, пункт 19 СГС «Концептуальные основы бухучета и отчетности».</w:t>
      </w:r>
    </w:p>
    <w:p w:rsidR="005019EE" w:rsidRPr="005019EE" w:rsidRDefault="005019EE" w:rsidP="005019EE">
      <w:pPr>
        <w:numPr>
          <w:ilvl w:val="0"/>
          <w:numId w:val="2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Методика ведения бухгалтерского учета</w:t>
      </w:r>
    </w:p>
    <w:p w:rsidR="005019EE" w:rsidRPr="005019EE" w:rsidRDefault="005019EE" w:rsidP="005019EE">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Общие положения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13).</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3 Инструкции к Единому плану счетов № 157н, пункт 23 СГС «Концептуальные основы бухучета и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по поступлению и выбытию активов».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54 СГС «Концептуальные основы бухучета и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начальника финансового отдела.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6 СГС «Учетная политика, оценочные значения и ошибки».</w:t>
      </w:r>
    </w:p>
    <w:p w:rsidR="005019EE" w:rsidRPr="005019EE" w:rsidRDefault="005019EE" w:rsidP="005019EE">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Перечень объектов, которые относятся к группе «Инвентарь производственный и хозяйственный», приведен в приложении 6.</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5019EE" w:rsidRPr="005019EE" w:rsidRDefault="005019EE" w:rsidP="005019EE">
      <w:pPr>
        <w:numPr>
          <w:ilvl w:val="0"/>
          <w:numId w:val="3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мебель для обстановки одного помещения – столы, стулья, стеллажи, шкафы, полки;</w:t>
      </w:r>
    </w:p>
    <w:p w:rsidR="005019EE" w:rsidRPr="005019EE" w:rsidRDefault="005019EE" w:rsidP="005019EE">
      <w:pPr>
        <w:numPr>
          <w:ilvl w:val="0"/>
          <w:numId w:val="3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по поступлению и выбытию активов.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10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2.3. Уникальный инвентарный номер состоит из 10 знаков и присваивается в порядке: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2–4-й разряды – код объекта учета синтетического счета в Плане счетов бюджетного учета (приложение 1 к приказу Минфина от 06.12.2010 № 162н);</w:t>
      </w:r>
      <w:r w:rsidRPr="005019EE">
        <w:rPr>
          <w:rFonts w:ascii="Arial" w:eastAsia="Times New Roman" w:hAnsi="Arial" w:cs="Arial"/>
          <w:color w:val="333333"/>
          <w:sz w:val="21"/>
          <w:szCs w:val="21"/>
          <w:lang w:eastAsia="ru-RU"/>
        </w:rPr>
        <w:br/>
        <w:t>5–6-й разряды – код группы и вида синтетического счета Плана счетов бюджетного учета (приложение 1 к приказу Минфина от 06.12.2010 № 162н);</w:t>
      </w:r>
      <w:r w:rsidRPr="005019EE">
        <w:rPr>
          <w:rFonts w:ascii="Arial" w:eastAsia="Times New Roman" w:hAnsi="Arial" w:cs="Arial"/>
          <w:color w:val="333333"/>
          <w:sz w:val="21"/>
          <w:szCs w:val="21"/>
          <w:lang w:eastAsia="ru-RU"/>
        </w:rPr>
        <w:br/>
        <w:t>7–10-й разряды – порядковый номер нефинансового актива.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9 СГС «Основные средства», пункт 46 Инструкции к Единому плану</w:t>
      </w:r>
      <w:r w:rsidRPr="005019EE">
        <w:rPr>
          <w:rFonts w:ascii="Arial" w:eastAsia="Times New Roman" w:hAnsi="Arial" w:cs="Arial"/>
          <w:color w:val="333333"/>
          <w:sz w:val="21"/>
          <w:szCs w:val="21"/>
          <w:lang w:eastAsia="ru-RU"/>
        </w:rPr>
        <w:br/>
        <w:t>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2.4. Присвоенный объекту инвентарный номер обозначается путем нанесения номера на инвентарный объект краской или водостойким маркером.</w:t>
      </w:r>
      <w:r w:rsidRPr="005019EE">
        <w:rPr>
          <w:rFonts w:ascii="Arial" w:eastAsia="Times New Roman" w:hAnsi="Arial" w:cs="Arial"/>
          <w:color w:val="333333"/>
          <w:sz w:val="21"/>
          <w:szCs w:val="21"/>
          <w:lang w:eastAsia="ru-RU"/>
        </w:rPr>
        <w:br/>
        <w:t>Основание: пункт 27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2.5.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019EE" w:rsidRPr="005019EE" w:rsidRDefault="005019EE" w:rsidP="005019E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площади;</w:t>
      </w:r>
    </w:p>
    <w:p w:rsidR="005019EE" w:rsidRPr="005019EE" w:rsidRDefault="005019EE" w:rsidP="005019E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объему;</w:t>
      </w:r>
    </w:p>
    <w:p w:rsidR="005019EE" w:rsidRPr="005019EE" w:rsidRDefault="005019EE" w:rsidP="005019E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весу;</w:t>
      </w:r>
    </w:p>
    <w:p w:rsidR="005019EE" w:rsidRPr="005019EE" w:rsidRDefault="005019EE" w:rsidP="005019E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иному показателю, установленному комиссией по поступлению и выбытию активов.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2.6.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5019EE" w:rsidRPr="005019EE" w:rsidRDefault="005019EE" w:rsidP="005019E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машины и оборудование;</w:t>
      </w:r>
    </w:p>
    <w:p w:rsidR="005019EE" w:rsidRPr="005019EE" w:rsidRDefault="005019EE" w:rsidP="005019E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транспортные средства;</w:t>
      </w:r>
    </w:p>
    <w:p w:rsidR="005019EE" w:rsidRPr="005019EE" w:rsidRDefault="005019EE" w:rsidP="005019E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инвентарь производственный и хозяйственный;</w:t>
      </w:r>
    </w:p>
    <w:p w:rsidR="005019EE" w:rsidRPr="005019EE" w:rsidRDefault="005019EE" w:rsidP="005019E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многолетние насаждения;</w:t>
      </w:r>
    </w:p>
    <w:p w:rsidR="005019EE" w:rsidRPr="005019EE" w:rsidRDefault="005019EE" w:rsidP="005019E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машины и оборудование;</w:t>
      </w:r>
    </w:p>
    <w:p w:rsidR="005019EE" w:rsidRPr="005019EE" w:rsidRDefault="005019EE" w:rsidP="005019E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транспортные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28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2.7. Начисление амортизации осуществляется следующим образом:</w:t>
      </w:r>
      <w:r w:rsidRPr="005019EE">
        <w:rPr>
          <w:rFonts w:ascii="Arial" w:eastAsia="Times New Roman" w:hAnsi="Arial" w:cs="Arial"/>
          <w:color w:val="333333"/>
          <w:sz w:val="21"/>
          <w:szCs w:val="21"/>
          <w:lang w:eastAsia="ru-RU"/>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5019EE">
        <w:rPr>
          <w:rFonts w:ascii="Arial" w:eastAsia="Times New Roman" w:hAnsi="Arial" w:cs="Arial"/>
          <w:color w:val="333333"/>
          <w:sz w:val="21"/>
          <w:szCs w:val="21"/>
          <w:lang w:eastAsia="ru-RU"/>
        </w:rPr>
        <w:br/>
        <w:t>– линейным методом – на остальные объекты основных средств.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36, 37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2.8.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40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41 СГС «Основные средства».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2.10.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в приложении 1 настоящей учетной политики.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2.11.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5019EE">
        <w:rPr>
          <w:rFonts w:ascii="Arial" w:eastAsia="Times New Roman" w:hAnsi="Arial" w:cs="Arial"/>
          <w:color w:val="333333"/>
          <w:sz w:val="21"/>
          <w:szCs w:val="21"/>
          <w:lang w:eastAsia="ru-RU"/>
        </w:rPr>
        <w:br/>
        <w:t>Основание: пункт 39 СГС «Основные средства», пункт 373 Инструкции к Единому плану 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2.14. Передача в пользование объектов, которые содержатся за счет администрации,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5019EE" w:rsidRPr="005019EE" w:rsidRDefault="005019EE" w:rsidP="005019EE">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Нематериальные активы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3.1. Начисление амортизации осуществляется следующим образом:</w:t>
      </w:r>
    </w:p>
    <w:p w:rsidR="005019EE" w:rsidRPr="005019EE" w:rsidRDefault="005019EE" w:rsidP="005019EE">
      <w:pPr>
        <w:numPr>
          <w:ilvl w:val="0"/>
          <w:numId w:val="3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5019EE" w:rsidRPr="005019EE" w:rsidRDefault="005019EE" w:rsidP="005019EE">
      <w:pPr>
        <w:numPr>
          <w:ilvl w:val="0"/>
          <w:numId w:val="3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линейным методом – на остальные объекты нематериальных активов.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Основание: пункты 30, 31 СГС «Нематериальные активы».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3.2. Администрация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44 СГС «Нематериальные активы».</w:t>
      </w:r>
    </w:p>
    <w:p w:rsidR="005019EE" w:rsidRPr="005019EE" w:rsidRDefault="005019EE" w:rsidP="005019E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Материальные запасы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6.</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4.2. Единица учета материальных запасов в учреждении – номенклатурная (реестровая) единица. Исключение:</w:t>
      </w:r>
    </w:p>
    <w:p w:rsidR="005019EE" w:rsidRPr="005019EE" w:rsidRDefault="005019EE" w:rsidP="005019E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5019EE" w:rsidRPr="005019EE" w:rsidRDefault="005019EE" w:rsidP="005019E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материальные запасы с ограниченным сроком годности – продукты питания, медикаменты и другие, а также товары для продажи. Единица учета таких материальных запасов – партия.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Решение о применении единиц учета «однородная (реестровая) группа запасов» и «партия» принимает специалист финансового отдела на основе своего профессионального суждения.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8 СГС «Запасы».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4.3. Списание материальных запасов производится по средней фактической стоимости.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108 Инструкции к Единому плану 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4.4. Нормы на расходы горюче-смазочных материалов (ГСМ) разрабатываются</w:t>
      </w:r>
      <w:r w:rsidRPr="005019EE">
        <w:rPr>
          <w:rFonts w:ascii="Arial" w:eastAsia="Times New Roman" w:hAnsi="Arial" w:cs="Arial"/>
          <w:color w:val="333333"/>
          <w:sz w:val="21"/>
          <w:szCs w:val="21"/>
          <w:lang w:eastAsia="ru-RU"/>
        </w:rPr>
        <w:br/>
        <w:t>и утверждаются распоряжением администрации.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Ежегодно распоряжением администрацииутверждаются период применения зимней надбавки к нормам расхода ГСМ и ее величина.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4.5. Выдача в эксплуатацию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4.6. Мягкий и хозяйственный инвентарь, посуда списываются по акту о списании мягкого и хозяйственного инвентаря (ф. 0504143).</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остальных случаях материальные запасы списываются по акту о списании материальных запасов (ф. 0504230).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4.7. Учет на забалансовом счете 09 «Запасные части к транспортным средствам, выданные взамен изношенных» ведется в условной оценке 1 руб. за 1 шт.запасных частей и других комплектующих, которые могут быть использованы на других</w:t>
      </w:r>
      <w:r w:rsidRPr="005019EE">
        <w:rPr>
          <w:rFonts w:ascii="Arial" w:eastAsia="Times New Roman" w:hAnsi="Arial" w:cs="Arial"/>
          <w:color w:val="333333"/>
          <w:sz w:val="21"/>
          <w:szCs w:val="21"/>
          <w:lang w:eastAsia="ru-RU"/>
        </w:rPr>
        <w:br/>
        <w:t>автомобилях (нетипизированные запчасти и комплектующие), такие как:</w:t>
      </w:r>
    </w:p>
    <w:p w:rsidR="005019EE" w:rsidRPr="005019EE" w:rsidRDefault="005019EE" w:rsidP="005019E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автомобильные шины – четыре единицы на один легковой автомобиль;</w:t>
      </w:r>
    </w:p>
    <w:p w:rsidR="005019EE" w:rsidRPr="005019EE" w:rsidRDefault="005019EE" w:rsidP="005019E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колесные диски – четыре единицы на один легковой автомобиль;</w:t>
      </w:r>
    </w:p>
    <w:p w:rsidR="005019EE" w:rsidRPr="005019EE" w:rsidRDefault="005019EE" w:rsidP="005019E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аккумуляторы – одна единица на один автомобиль;</w:t>
      </w:r>
    </w:p>
    <w:p w:rsidR="005019EE" w:rsidRPr="005019EE" w:rsidRDefault="005019EE" w:rsidP="005019E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наборы автоинструмента – одна единица на один автомобиль;</w:t>
      </w:r>
    </w:p>
    <w:p w:rsidR="005019EE" w:rsidRPr="005019EE" w:rsidRDefault="005019EE" w:rsidP="005019E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аптечки – одна единица на один автомобиль;</w:t>
      </w:r>
    </w:p>
    <w:p w:rsidR="005019EE" w:rsidRPr="005019EE" w:rsidRDefault="005019EE" w:rsidP="005019E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огнетушители– одна единица на один автомобиль;</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Аналитический учет по счету ведется в разрезе автомобилей и ответственных лиц.</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Внутреннее перемещение по счету отражается: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при передаче на другой автомобиль;</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при передаче другому материально-ответственному лицу вместе с автомобилем.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Выбытие со счета 09 отражается: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при списании автомобиля по установленным основаниям;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при установке новых запчастей взамен не пригодных к эксплуатации.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349–350 Инструкции к Единому плану 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5019EE" w:rsidRPr="005019EE" w:rsidRDefault="005019EE" w:rsidP="005019EE">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их справедливой стоимости на дату принятия к бухгалтерскому учету, рассчитанной методом рыночных цен;</w:t>
      </w:r>
    </w:p>
    <w:p w:rsidR="005019EE" w:rsidRPr="005019EE" w:rsidRDefault="005019EE" w:rsidP="005019EE">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сумм, уплачиваемых Агентством за доставку материальных запасов, приведение их в состояние, пригодное для использования.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52–60 СГС «Концептуальные основы бухучета и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4.9. Приобретенные, но находящиеся в пути запасы признаются в бухгалтерском учете в оценке, предусмотренной государственным контрактом (договором). Если администрация понесла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администрацию. Отклонения фактической стоимости материальных запасов от учетной цены отдельно в учете не отражаются.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18 СГС «Запасы».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19 СГС «Запасы».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4.11.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5019EE" w:rsidRPr="005019EE" w:rsidRDefault="005019EE" w:rsidP="005019EE">
      <w:pPr>
        <w:numPr>
          <w:ilvl w:val="0"/>
          <w:numId w:val="4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Стоимость безвозмездно полученных нефинансовых активов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5.1. Данные о справедливой стоимости безвозмездно полученных нефинансовых</w:t>
      </w:r>
      <w:r w:rsidRPr="005019EE">
        <w:rPr>
          <w:rFonts w:ascii="Arial" w:eastAsia="Times New Roman" w:hAnsi="Arial" w:cs="Arial"/>
          <w:color w:val="333333"/>
          <w:sz w:val="21"/>
          <w:szCs w:val="21"/>
          <w:lang w:eastAsia="ru-RU"/>
        </w:rPr>
        <w:br/>
        <w:t>активов должны быть подтверждены документально:</w:t>
      </w:r>
    </w:p>
    <w:p w:rsidR="005019EE" w:rsidRPr="005019EE" w:rsidRDefault="005019EE" w:rsidP="005019E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справками (другими подтверждающими документами) Росстата;</w:t>
      </w:r>
    </w:p>
    <w:p w:rsidR="005019EE" w:rsidRPr="005019EE" w:rsidRDefault="005019EE" w:rsidP="005019E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прайс-листами заводов-изготовителей;</w:t>
      </w:r>
    </w:p>
    <w:p w:rsidR="005019EE" w:rsidRPr="005019EE" w:rsidRDefault="005019EE" w:rsidP="005019E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справками (другими подтверждающими документами) оценщиков;</w:t>
      </w:r>
    </w:p>
    <w:p w:rsidR="005019EE" w:rsidRPr="005019EE" w:rsidRDefault="005019EE" w:rsidP="005019E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информацией, размещенной в СМИ, и т. д.</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В случаях невозможности документального подтверждения стоимость определяется экспертным путем.</w:t>
      </w:r>
    </w:p>
    <w:p w:rsidR="005019EE" w:rsidRPr="005019EE" w:rsidRDefault="005019EE" w:rsidP="005019EE">
      <w:pPr>
        <w:numPr>
          <w:ilvl w:val="0"/>
          <w:numId w:val="4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i/>
          <w:iCs/>
          <w:color w:val="333333"/>
          <w:sz w:val="21"/>
          <w:szCs w:val="21"/>
          <w:lang w:eastAsia="ru-RU"/>
        </w:rPr>
        <w:t>6</w:t>
      </w:r>
      <w:r w:rsidRPr="005019EE">
        <w:rPr>
          <w:rFonts w:ascii="Arial" w:eastAsia="Times New Roman" w:hAnsi="Arial" w:cs="Arial"/>
          <w:b/>
          <w:bCs/>
          <w:i/>
          <w:iCs/>
          <w:color w:val="333333"/>
          <w:sz w:val="21"/>
          <w:szCs w:val="21"/>
          <w:lang w:eastAsia="ru-RU"/>
        </w:rPr>
        <w:t>. Расчеты по доходам</w:t>
      </w:r>
      <w:r w:rsidRPr="005019EE">
        <w:rPr>
          <w:rFonts w:ascii="Arial" w:eastAsia="Times New Roman" w:hAnsi="Arial" w:cs="Arial"/>
          <w:i/>
          <w:iCs/>
          <w:color w:val="333333"/>
          <w:sz w:val="21"/>
          <w:szCs w:val="21"/>
          <w:lang w:eastAsia="ru-RU"/>
        </w:rPr>
        <w:t>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6.1. Перечень администрируемых доходов определяется главным администратором доходов бюджета.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6.2. Администрация администрирует поступления в бюджет на счете КБК 1.205.00.000,1.210.02.000 по правилам, установленным главным администратором доходов бюджета.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6.3. Излишне полученные от плательщиков средства возвращаются на основании заявления плательщика и акта сверки с плательщиком.</w:t>
      </w:r>
      <w:r w:rsidRPr="005019EE">
        <w:rPr>
          <w:rFonts w:ascii="Arial" w:eastAsia="Times New Roman" w:hAnsi="Arial" w:cs="Arial"/>
          <w:i/>
          <w:iCs/>
          <w:color w:val="333333"/>
          <w:sz w:val="21"/>
          <w:szCs w:val="21"/>
          <w:lang w:eastAsia="ru-RU"/>
        </w:rPr>
        <w:t> </w:t>
      </w:r>
    </w:p>
    <w:p w:rsidR="005019EE" w:rsidRPr="005019EE" w:rsidRDefault="005019EE" w:rsidP="005019EE">
      <w:pPr>
        <w:numPr>
          <w:ilvl w:val="0"/>
          <w:numId w:val="4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i/>
          <w:iCs/>
          <w:color w:val="333333"/>
          <w:sz w:val="21"/>
          <w:szCs w:val="21"/>
          <w:lang w:eastAsia="ru-RU"/>
        </w:rPr>
        <w:t>Расчеты с подотчетными лицами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7.1. Денежные средства выдаются под отчет на основании распоряжения администрации или служебной записки, согласованной с главой Новопушкинского муниципального образования. Выдача денежных средств под отчет производится путем:</w:t>
      </w:r>
    </w:p>
    <w:p w:rsidR="005019EE" w:rsidRPr="005019EE" w:rsidRDefault="005019EE" w:rsidP="005019E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перечисления на зарплатную карту материально ответственного лица.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7.2. Администрация выдает денежные средства под отчет штатным сотрудникам, на основании распоряжения администрации. Расчеты по выданным суммам проходят в порядке, установленном для штатных сотрудников. Перерасход денежных средств по авансовому отчету возмещается на основании ч .4 ст.9 Закона от 06.12.2011 № 402-ФЗ.</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7.3. Предельная сумма выдачи денежных средств под отчет (за исключением расходов на командировки) устанавливается в размере 40 000 (сорок тысяч) руб.</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 основании распоряжения главы Новопушкинского муниципального образования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5019EE">
        <w:rPr>
          <w:rFonts w:ascii="Arial" w:eastAsia="Times New Roman" w:hAnsi="Arial" w:cs="Arial"/>
          <w:color w:val="333333"/>
          <w:sz w:val="21"/>
          <w:szCs w:val="21"/>
          <w:lang w:eastAsia="ru-RU"/>
        </w:rPr>
        <w:br/>
        <w:t>Основание: пункт 4 Указания Центрального Банка России от 09.12.2019 № 5348-У.</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7.5. При направлении сотрудника администрации в служебные командировки на территории России расходы на них возмещаются в соответствии с постановлением Правительства от 02.10.2002 № 729.</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главы Новопушкинского муниципального образования, оформленного распоряжением.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2, 3 постановления Правительства от 02.10.2002 № 729.</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Порядок оформления служебных командировок и возмещения командировочных расходов приведен в приложении 7.</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7.6. По возвращении из командировки сотрудник представляет авансовый отчет об израсходованных суммах в течение трех рабочих дней.</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26 постановления Правительства от 13.10.2008 № 749.</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7.7. Предельные сроки отчета по выданным доверенностям на получение материальных ценностей устанавливаются следующие: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 в течение 10 календарных дней с момента получения;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в течение трех рабочих дней с момента получения материальных ценностей.</w:t>
      </w:r>
      <w:r w:rsidRPr="005019EE">
        <w:rPr>
          <w:rFonts w:ascii="Arial" w:eastAsia="Times New Roman" w:hAnsi="Arial" w:cs="Arial"/>
          <w:color w:val="333333"/>
          <w:sz w:val="21"/>
          <w:szCs w:val="21"/>
          <w:lang w:eastAsia="ru-RU"/>
        </w:rPr>
        <w:br/>
        <w:t>Доверенности выдаются штатным сотрудникам, с которыми заключен договор о полной материальной ответственности.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7.8. Авансовые отчеты брошюруются в хронологическом порядке в последний день отчетного месяца.</w:t>
      </w:r>
    </w:p>
    <w:p w:rsidR="005019EE" w:rsidRPr="005019EE" w:rsidRDefault="005019EE" w:rsidP="005019EE">
      <w:pPr>
        <w:numPr>
          <w:ilvl w:val="0"/>
          <w:numId w:val="4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i/>
          <w:iCs/>
          <w:color w:val="333333"/>
          <w:sz w:val="21"/>
          <w:szCs w:val="21"/>
          <w:lang w:eastAsia="ru-RU"/>
        </w:rPr>
        <w:t>8</w:t>
      </w:r>
      <w:r w:rsidRPr="005019EE">
        <w:rPr>
          <w:rFonts w:ascii="Arial" w:eastAsia="Times New Roman" w:hAnsi="Arial" w:cs="Arial"/>
          <w:b/>
          <w:bCs/>
          <w:i/>
          <w:iCs/>
          <w:color w:val="333333"/>
          <w:sz w:val="21"/>
          <w:szCs w:val="21"/>
          <w:lang w:eastAsia="ru-RU"/>
        </w:rPr>
        <w:t>. Расчеты с дебиторами</w:t>
      </w:r>
      <w:r w:rsidRPr="005019EE">
        <w:rPr>
          <w:rFonts w:ascii="Arial" w:eastAsia="Times New Roman" w:hAnsi="Arial" w:cs="Arial"/>
          <w:i/>
          <w:iCs/>
          <w:color w:val="333333"/>
          <w:sz w:val="21"/>
          <w:szCs w:val="21"/>
          <w:lang w:eastAsia="ru-RU"/>
        </w:rPr>
        <w:t>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8.1. Учреждение администрирует поступления в бюджет на счете КБК 1.210.02.000 по правилам, установленным главным администратором доходов бюджета.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8.2.Излишне полученные от плательщиков средства возвращаются на основании заявления плательщика и акта сверки с плательщиком.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8.3.Задолженность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019EE" w:rsidRPr="005019EE" w:rsidRDefault="005019EE" w:rsidP="005019E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i/>
          <w:iCs/>
          <w:color w:val="333333"/>
          <w:sz w:val="21"/>
          <w:szCs w:val="21"/>
          <w:lang w:eastAsia="ru-RU"/>
        </w:rPr>
        <w:t>Расчеты по обязательствам</w:t>
      </w:r>
      <w:r w:rsidRPr="005019EE">
        <w:rPr>
          <w:rFonts w:ascii="Arial" w:eastAsia="Times New Roman" w:hAnsi="Arial" w:cs="Arial"/>
          <w:i/>
          <w:iCs/>
          <w:color w:val="333333"/>
          <w:sz w:val="21"/>
          <w:szCs w:val="21"/>
          <w:lang w:eastAsia="ru-RU"/>
        </w:rPr>
        <w:t>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9.1. К счету КБК 1.303.05.000 «Расчеты по прочим платежам в бюджет» применяются дополнительные аналитические коды: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 – «Государственная пошлина» (КБК 1.303.15.000);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2 – «Транспортный налог» (КБК 1.303.25.000);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3 – «Пени, штрафы, санкции по налоговым платежам» (КБК 1.303.35.000);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4 – «Административные штрафы, штрафы ГИБДД» (КБК 1.303.45.000);</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9.2. Аналитический учет расчетов по пособиям и иным социальным выплатам ведется в разрезе физических лиц – получателей социальных выплат.</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019EE" w:rsidRPr="005019EE" w:rsidRDefault="005019EE" w:rsidP="005019EE">
      <w:pPr>
        <w:numPr>
          <w:ilvl w:val="0"/>
          <w:numId w:val="4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i/>
          <w:iCs/>
          <w:color w:val="333333"/>
          <w:sz w:val="21"/>
          <w:szCs w:val="21"/>
          <w:lang w:eastAsia="ru-RU"/>
        </w:rPr>
        <w:t>Дебиторская и кредиторская задолженность</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5019EE">
        <w:rPr>
          <w:rFonts w:ascii="Arial" w:eastAsia="Times New Roman" w:hAnsi="Arial" w:cs="Arial"/>
          <w:color w:val="333333"/>
          <w:sz w:val="21"/>
          <w:szCs w:val="21"/>
          <w:lang w:eastAsia="ru-RU"/>
        </w:rPr>
        <w:br/>
        <w:t>Основание: пункт 339 Инструкции к Единому плану счетов № 157н, пункт 11 СГС «Доходы».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администрации: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по истечении пяти лет отражения задолженности на забалансовом учете;</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по завершении срока возможного возобновления процедуры взыскания задолженности согласно действующему законодательству;</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при наличии документов, подтверждающих прекращение обязательства смертью (ликвидацией) контрагента.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br/>
        <w:t>Основание: пункты 339, 372 Инструкции к Единому плану счетов № 157н.</w:t>
      </w:r>
      <w:r w:rsidRPr="005019EE">
        <w:rPr>
          <w:rFonts w:ascii="Arial" w:eastAsia="Times New Roman" w:hAnsi="Arial" w:cs="Arial"/>
          <w:b/>
          <w:bCs/>
          <w:color w:val="333333"/>
          <w:sz w:val="21"/>
          <w:szCs w:val="21"/>
          <w:lang w:eastAsia="ru-RU"/>
        </w:rPr>
        <w:t> </w:t>
      </w:r>
    </w:p>
    <w:p w:rsidR="005019EE" w:rsidRPr="005019EE" w:rsidRDefault="005019EE" w:rsidP="005019EE">
      <w:pPr>
        <w:numPr>
          <w:ilvl w:val="0"/>
          <w:numId w:val="4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i/>
          <w:iCs/>
          <w:color w:val="333333"/>
          <w:sz w:val="21"/>
          <w:szCs w:val="21"/>
          <w:lang w:eastAsia="ru-RU"/>
        </w:rPr>
        <w:t>Финансовый результат</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5019EE">
        <w:rPr>
          <w:rFonts w:ascii="Arial" w:eastAsia="Times New Roman" w:hAnsi="Arial" w:cs="Arial"/>
          <w:color w:val="333333"/>
          <w:sz w:val="21"/>
          <w:szCs w:val="21"/>
          <w:lang w:eastAsia="ru-RU"/>
        </w:rPr>
        <w:br/>
        <w:t>Основание: пункт 25 СГС «Аренда», подпункт «а» пункта 55 СГС «Доходы».  </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11.2. В составе расходов будущих периодов на счете КБК 1.401.50.000 «Расходы будущих периодов» отражаются расходы:</w:t>
      </w:r>
    </w:p>
    <w:p w:rsidR="005019EE" w:rsidRPr="005019EE" w:rsidRDefault="005019EE" w:rsidP="005019E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страхованию имущества, гражданской ответственности;</w:t>
      </w:r>
    </w:p>
    <w:p w:rsidR="005019EE" w:rsidRPr="005019EE" w:rsidRDefault="005019EE" w:rsidP="005019E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приобретению неисключительного права пользования нематериальными активами в течение нескольких отчетных периодов;</w:t>
      </w:r>
    </w:p>
    <w:p w:rsidR="005019EE" w:rsidRPr="005019EE" w:rsidRDefault="005019EE" w:rsidP="005019E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предоставлению неисключительных прав на использование программ.</w:t>
      </w:r>
    </w:p>
    <w:p w:rsidR="005019EE" w:rsidRPr="005019EE" w:rsidRDefault="005019EE" w:rsidP="005019E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упущенная выгода от сдачи объектов в аренду на льготных условиях;</w:t>
      </w:r>
    </w:p>
    <w:p w:rsidR="005019EE" w:rsidRPr="005019EE" w:rsidRDefault="005019EE" w:rsidP="005019E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плата за сертификат ключа ЭЦП.</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5019EE">
        <w:rPr>
          <w:rFonts w:ascii="Arial" w:eastAsia="Times New Roman" w:hAnsi="Arial" w:cs="Arial"/>
          <w:color w:val="333333"/>
          <w:sz w:val="21"/>
          <w:szCs w:val="21"/>
          <w:lang w:eastAsia="ru-RU"/>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распоряжением администрации.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302, 302.1 Инструкции к Единому плану 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11.4. В администрации создаются: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резерв на предстоящую оплату отпусков. Порядок расчета резерва приведен в приложении 15;</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резерв по претензионным требованиям – при необходимости.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r w:rsidRPr="005019EE">
        <w:rPr>
          <w:rFonts w:ascii="Arial" w:eastAsia="Times New Roman" w:hAnsi="Arial" w:cs="Arial"/>
          <w:color w:val="333333"/>
          <w:sz w:val="21"/>
          <w:szCs w:val="21"/>
          <w:lang w:eastAsia="ru-RU"/>
        </w:rPr>
        <w:br/>
        <w:t>Основание: пункт 302, 302.1 Инструкции к Единому плану счетов № 157н., пункт СГС «Доходы».</w:t>
      </w:r>
    </w:p>
    <w:p w:rsidR="005019EE" w:rsidRPr="005019EE" w:rsidRDefault="005019EE" w:rsidP="005019EE">
      <w:pPr>
        <w:numPr>
          <w:ilvl w:val="0"/>
          <w:numId w:val="5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i/>
          <w:iCs/>
          <w:color w:val="333333"/>
          <w:sz w:val="21"/>
          <w:szCs w:val="21"/>
          <w:lang w:eastAsia="ru-RU"/>
        </w:rPr>
        <w:t>Санкционирование расходов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Принятие бюджетных (денежных) обязательств к учету осуществляется в пределах лимитов бюджетных обязательств в порядке, приведенном в приложении 8.</w:t>
      </w:r>
    </w:p>
    <w:p w:rsidR="005019EE" w:rsidRPr="005019EE" w:rsidRDefault="005019EE" w:rsidP="005019EE">
      <w:pPr>
        <w:numPr>
          <w:ilvl w:val="0"/>
          <w:numId w:val="5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i/>
          <w:iCs/>
          <w:color w:val="333333"/>
          <w:sz w:val="21"/>
          <w:szCs w:val="21"/>
          <w:lang w:eastAsia="ru-RU"/>
        </w:rPr>
        <w:t>События после отчетной даты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Признание в учете и раскрытие в бюджетной отчетности событий после отчетной даты осуществляется в порядке, приведенном в приложении 14.</w:t>
      </w:r>
    </w:p>
    <w:p w:rsidR="005019EE" w:rsidRPr="005019EE" w:rsidRDefault="005019EE" w:rsidP="005019E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i/>
          <w:iCs/>
          <w:color w:val="333333"/>
          <w:sz w:val="21"/>
          <w:szCs w:val="21"/>
          <w:lang w:eastAsia="ru-RU"/>
        </w:rPr>
        <w:t>Финансовый результат</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5019EE">
        <w:rPr>
          <w:rFonts w:ascii="Arial" w:eastAsia="Times New Roman" w:hAnsi="Arial" w:cs="Arial"/>
          <w:color w:val="333333"/>
          <w:sz w:val="21"/>
          <w:szCs w:val="21"/>
          <w:lang w:eastAsia="ru-RU"/>
        </w:rPr>
        <w:br/>
        <w:t>Основание: пункт 25 СГС «Аренда».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10.2. Администрация осуществляет расходы в пределах установленных норм и в соответствии с бюджетной сметой на отчетный год:</w:t>
      </w:r>
    </w:p>
    <w:p w:rsidR="005019EE" w:rsidRPr="005019EE" w:rsidRDefault="005019EE" w:rsidP="005019EE">
      <w:pPr>
        <w:numPr>
          <w:ilvl w:val="0"/>
          <w:numId w:val="5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 междугородные переговоры, услуги по доступу в Интернет – по фактическому расходу;</w:t>
      </w:r>
    </w:p>
    <w:p w:rsidR="005019EE" w:rsidRPr="005019EE" w:rsidRDefault="005019EE" w:rsidP="005019EE">
      <w:pPr>
        <w:numPr>
          <w:ilvl w:val="0"/>
          <w:numId w:val="5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пользование услугами сотовой связи – по лимиту, утвержденному распоряжением главы Новопушкинского муниципального образования.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10.3. В составе расходов будущих периодов на счете КБК 1.401.50.000 «Расходы будущих периодов» отражаются расходы:</w:t>
      </w:r>
    </w:p>
    <w:p w:rsidR="005019EE" w:rsidRPr="005019EE" w:rsidRDefault="005019EE" w:rsidP="005019E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страхованию имущества, гражданской ответственности;</w:t>
      </w:r>
    </w:p>
    <w:p w:rsidR="005019EE" w:rsidRPr="005019EE" w:rsidRDefault="005019EE" w:rsidP="005019E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приобретению неисключительного права пользования нематериальными активами в течение нескольких отчетных периодов;</w:t>
      </w:r>
    </w:p>
    <w:p w:rsidR="005019EE" w:rsidRPr="005019EE" w:rsidRDefault="005019EE" w:rsidP="005019E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предоставлению неисключительных прав на использование программ.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5019EE">
        <w:rPr>
          <w:rFonts w:ascii="Arial" w:eastAsia="Times New Roman" w:hAnsi="Arial" w:cs="Arial"/>
          <w:color w:val="333333"/>
          <w:sz w:val="21"/>
          <w:szCs w:val="21"/>
          <w:lang w:eastAsia="ru-RU"/>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распоряжением главы Новопушкинского муниципального программы.</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пункты 302, 302.1 Инструкции к Единому плану 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10.4. В администрации создаются:</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резерв на предстоящую оплату отпусков. Порядок расчета резерва приведен в приложении 15;</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 резерв по претензионным требованиям – при необходимости.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пункт 302, 302.1 Инструкции к Единому плану счетов № 157н., пункт СГС «Доходы».</w:t>
      </w:r>
    </w:p>
    <w:p w:rsidR="005019EE" w:rsidRPr="005019EE" w:rsidRDefault="005019EE" w:rsidP="005019EE">
      <w:pPr>
        <w:numPr>
          <w:ilvl w:val="0"/>
          <w:numId w:val="5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VI. Инвентаризация имущества и обязательств</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1.Инвентаризацию имущества и обязательств (в т. ч. числящихся на забалансовых счетах), а также финансовых результатов (в т. 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9.</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Основание: статья 11 Закона от 06.12.2011 № 402-ФЗ, раздел VIII Стандарта «Концептуальные основы бухучета и отчетности».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VII. Порядок организации и обеспечения внутреннего финансового контроля</w:t>
      </w:r>
    </w:p>
    <w:p w:rsidR="005019EE" w:rsidRPr="005019EE" w:rsidRDefault="005019EE" w:rsidP="005019EE">
      <w:pPr>
        <w:numPr>
          <w:ilvl w:val="0"/>
          <w:numId w:val="5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Администрация осуществляет внутренний финансовый контроль направленный на:</w:t>
      </w:r>
    </w:p>
    <w:p w:rsidR="005019EE" w:rsidRPr="005019EE" w:rsidRDefault="005019EE" w:rsidP="005019EE">
      <w:pPr>
        <w:numPr>
          <w:ilvl w:val="0"/>
          <w:numId w:val="5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администрация (как распорядителем) и подведомственными ему получателями бюджетных средств – как распорядитель бюджетных средств;</w:t>
      </w:r>
    </w:p>
    <w:p w:rsidR="005019EE" w:rsidRPr="005019EE" w:rsidRDefault="005019EE" w:rsidP="005019EE">
      <w:pPr>
        <w:numPr>
          <w:ilvl w:val="0"/>
          <w:numId w:val="5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5019EE" w:rsidRPr="005019EE" w:rsidRDefault="005019EE" w:rsidP="005019EE">
      <w:pPr>
        <w:numPr>
          <w:ilvl w:val="0"/>
          <w:numId w:val="5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Внутренний финансовый контроль в администрации осуществляет комиссия. Помимо комиссии постоянный текущий контроль в ходе своей деятельности осуществляют в рамках своих полномочий:</w:t>
      </w:r>
    </w:p>
    <w:p w:rsidR="005019EE" w:rsidRPr="005019EE" w:rsidRDefault="005019EE" w:rsidP="005019EE">
      <w:pPr>
        <w:numPr>
          <w:ilvl w:val="0"/>
          <w:numId w:val="6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глава Новопушкинского муниципального образования;</w:t>
      </w:r>
    </w:p>
    <w:p w:rsidR="005019EE" w:rsidRPr="005019EE" w:rsidRDefault="005019EE" w:rsidP="005019EE">
      <w:pPr>
        <w:numPr>
          <w:ilvl w:val="0"/>
          <w:numId w:val="6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начальник финансового отдела, специалисты финансового отдела;</w:t>
      </w:r>
    </w:p>
    <w:p w:rsidR="005019EE" w:rsidRPr="005019EE" w:rsidRDefault="005019EE" w:rsidP="005019EE">
      <w:pPr>
        <w:numPr>
          <w:ilvl w:val="0"/>
          <w:numId w:val="6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начальник отдела правовой и организационной работы администрации, специалисты отдела;</w:t>
      </w:r>
    </w:p>
    <w:p w:rsidR="005019EE" w:rsidRPr="005019EE" w:rsidRDefault="005019EE" w:rsidP="005019EE">
      <w:pPr>
        <w:numPr>
          <w:ilvl w:val="0"/>
          <w:numId w:val="6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Положение о внутреннем финансовом контроле, о комиссии и график проведения внутренних проверок финансово-хозяйственной деятельности приведен в приложении 13.</w:t>
      </w:r>
      <w:r w:rsidRPr="005019EE">
        <w:rPr>
          <w:rFonts w:ascii="Arial" w:eastAsia="Times New Roman" w:hAnsi="Arial" w:cs="Arial"/>
          <w:color w:val="333333"/>
          <w:sz w:val="21"/>
          <w:szCs w:val="21"/>
          <w:lang w:eastAsia="ru-RU"/>
        </w:rPr>
        <w:br/>
        <w:t>Основание: пункт 6 Инструкции к Единому плану счетов № 157н.</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VIII. Бюджетная отчетность</w:t>
      </w:r>
    </w:p>
    <w:p w:rsidR="005019EE" w:rsidRPr="005019EE" w:rsidRDefault="005019EE" w:rsidP="005019EE">
      <w:pPr>
        <w:numPr>
          <w:ilvl w:val="0"/>
          <w:numId w:val="6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в установленные сроки.</w:t>
      </w:r>
    </w:p>
    <w:p w:rsidR="005019EE" w:rsidRPr="005019EE" w:rsidRDefault="005019EE" w:rsidP="005019EE">
      <w:pPr>
        <w:numPr>
          <w:ilvl w:val="0"/>
          <w:numId w:val="6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b/>
          <w:bCs/>
          <w:color w:val="333333"/>
          <w:sz w:val="21"/>
          <w:szCs w:val="21"/>
          <w:lang w:eastAsia="ru-RU"/>
        </w:rPr>
        <w:t>IX. Порядок передачи документов бухгалтерского учета при смене руководителя и главного бухгалтера </w:t>
      </w:r>
    </w:p>
    <w:p w:rsidR="005019EE" w:rsidRPr="005019EE" w:rsidRDefault="005019EE" w:rsidP="005019EE">
      <w:pPr>
        <w:numPr>
          <w:ilvl w:val="0"/>
          <w:numId w:val="6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 смене главы Новопушкинского муниципального образования или начальника финансового отдела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 а также печати и штампы.</w:t>
      </w:r>
    </w:p>
    <w:p w:rsidR="005019EE" w:rsidRPr="005019EE" w:rsidRDefault="005019EE" w:rsidP="005019EE">
      <w:pPr>
        <w:numPr>
          <w:ilvl w:val="0"/>
          <w:numId w:val="6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Передача бухгалтерских документов и печатей проводится на основании распоряжения главы Новопушкинского муниципального образования.</w:t>
      </w:r>
    </w:p>
    <w:p w:rsidR="005019EE" w:rsidRPr="005019EE" w:rsidRDefault="005019EE" w:rsidP="005019EE">
      <w:pPr>
        <w:numPr>
          <w:ilvl w:val="0"/>
          <w:numId w:val="6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Передача документов бухучета, печатей и штампов осуществляется при участии комиссии, создаваемой в администрации.</w:t>
      </w:r>
    </w:p>
    <w:p w:rsidR="005019EE" w:rsidRPr="005019EE" w:rsidRDefault="005019EE" w:rsidP="005019EE">
      <w:pPr>
        <w:numPr>
          <w:ilvl w:val="0"/>
          <w:numId w:val="6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Акт приема-передачи дел должен полностью отражать все существенные недостатки и нарушения в организации работы финансового отдела.</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Акт приема-передачи подписывается уполномоченным лицом, принимающим дела, и членами комиссии.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 необходимости члены комиссии включают в акт свои рекомендации и предложения, которые возникли при приеме-передаче дел.</w:t>
      </w:r>
    </w:p>
    <w:p w:rsidR="005019EE" w:rsidRPr="005019EE" w:rsidRDefault="005019EE" w:rsidP="005019EE">
      <w:pPr>
        <w:numPr>
          <w:ilvl w:val="0"/>
          <w:numId w:val="6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В комиссию, указанную в пункте 3 настоящего Порядка, включаются сотрудники администрации в соответствии с распоряжением на передачу бухгалтерских документов.</w:t>
      </w:r>
    </w:p>
    <w:p w:rsidR="005019EE" w:rsidRPr="005019EE" w:rsidRDefault="005019EE" w:rsidP="005019E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Передаются следующие документы:</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учетная политика со всеми приложениями;</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квартальные и годовые бухгалтерские отчеты и балансы, налоговые декларации;</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планированию, в том числе бюджетная смета, план-график закупок, обоснования к планам;</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бухгалтерские регистры синтетического и аналитического учета: книги, оборотные ведомости, карточки, журналы операций;</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налоговые регистры;</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 задолженности администрации в том числе по уплате налогов;</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 состоянии лицевых счетов администрации;</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по учету зарплаты и по персонифицированному учету;</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договоры с поставщиками и подрядчиками, контрагентами, аренды и т. д.;</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договоры с покупателями услуг и работ, подрядчиками и поставщиками;</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учредительные документы и свидетельства: постановка на учет, присвоение номеров, внесение записей в единый реестр, коды и т. п.;</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 недвижимом имуществе, транспортных средствах администрации: свидетельства о праве собственности, выписки из ЕГРП, паспорта транспортных средств и т. п.;</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об основных средствах, нематериальных активах и товарно-материальных ценностях;</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акты ревизий и проверок;</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материалы о недостачах и хищениях, переданных и не переданных в правоохранительные органы;</w:t>
      </w:r>
    </w:p>
    <w:p w:rsidR="005019EE" w:rsidRPr="005019EE" w:rsidRDefault="005019EE" w:rsidP="005019E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иная бухгалтерская документация, свидетельствующая о деятельности администрации.</w:t>
      </w:r>
    </w:p>
    <w:p w:rsidR="005019EE" w:rsidRPr="005019EE" w:rsidRDefault="005019EE" w:rsidP="005019EE">
      <w:pPr>
        <w:numPr>
          <w:ilvl w:val="0"/>
          <w:numId w:val="6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При подписании акта приема-передачи при наличии возражений по пунктам акта глава Новопушкинского муниципального образования (или) уполномоченное лицо излагают их в письменной форме в присутствии комиссии.</w:t>
      </w:r>
    </w:p>
    <w:p w:rsidR="005019EE" w:rsidRPr="005019EE" w:rsidRDefault="005019EE" w:rsidP="005019EE">
      <w:pPr>
        <w:shd w:val="clear" w:color="auto" w:fill="FFFFFF"/>
        <w:spacing w:after="150" w:line="240" w:lineRule="auto"/>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Члены комиссии, имеющие замечания по содержанию акта, подписывают его с отметкой «</w:t>
      </w:r>
      <w:r w:rsidRPr="005019EE">
        <w:rPr>
          <w:rFonts w:ascii="Arial" w:eastAsia="Times New Roman" w:hAnsi="Arial" w:cs="Arial"/>
          <w:i/>
          <w:iCs/>
          <w:color w:val="333333"/>
          <w:sz w:val="21"/>
          <w:szCs w:val="21"/>
          <w:lang w:eastAsia="ru-RU"/>
        </w:rPr>
        <w:t>Замечания прилагаются</w:t>
      </w:r>
      <w:r w:rsidRPr="005019EE">
        <w:rPr>
          <w:rFonts w:ascii="Arial" w:eastAsia="Times New Roman" w:hAnsi="Arial" w:cs="Arial"/>
          <w:color w:val="333333"/>
          <w:sz w:val="21"/>
          <w:szCs w:val="21"/>
          <w:lang w:eastAsia="ru-RU"/>
        </w:rPr>
        <w:t>». Текст замечаний излагается на отдельном листе, небольшие по объему замечания допускается фиксировать на самом акте.</w:t>
      </w:r>
    </w:p>
    <w:p w:rsidR="005019EE" w:rsidRPr="005019EE" w:rsidRDefault="005019EE" w:rsidP="005019EE">
      <w:pPr>
        <w:numPr>
          <w:ilvl w:val="0"/>
          <w:numId w:val="6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t>Акт приема-передачи оформляется в последний рабочий день увольняемого лица в учреждении.</w:t>
      </w:r>
    </w:p>
    <w:p w:rsidR="005019EE" w:rsidRPr="005019EE" w:rsidRDefault="005019EE" w:rsidP="005019EE">
      <w:pPr>
        <w:numPr>
          <w:ilvl w:val="0"/>
          <w:numId w:val="7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019EE">
        <w:rPr>
          <w:rFonts w:ascii="Arial" w:eastAsia="Times New Roman" w:hAnsi="Arial" w:cs="Arial"/>
          <w:color w:val="333333"/>
          <w:sz w:val="21"/>
          <w:szCs w:val="21"/>
          <w:lang w:eastAsia="ru-RU"/>
        </w:rPr>
        <w:lastRenderedPageBreak/>
        <w:t>Акт приема-передачи дел составляется в трех экземплярах: 1-й экземпляр – главе Новопушкинского муниципального образования, если увольняется начальник финансового отдела, 2-й экземпляр – увольняемому лицу, 3-й экземпляр – уполномоченному лицу, которое принимало дела.</w:t>
      </w:r>
    </w:p>
    <w:p w:rsidR="005019EE" w:rsidRPr="005019EE" w:rsidRDefault="005019EE" w:rsidP="005019EE">
      <w:pPr>
        <w:numPr>
          <w:ilvl w:val="0"/>
          <w:numId w:val="7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852"/>
    <w:multiLevelType w:val="multilevel"/>
    <w:tmpl w:val="77324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A3268"/>
    <w:multiLevelType w:val="multilevel"/>
    <w:tmpl w:val="EE7C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6FDB"/>
    <w:multiLevelType w:val="multilevel"/>
    <w:tmpl w:val="C97E81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B7B23"/>
    <w:multiLevelType w:val="multilevel"/>
    <w:tmpl w:val="A62A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F258D"/>
    <w:multiLevelType w:val="multilevel"/>
    <w:tmpl w:val="B39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91511"/>
    <w:multiLevelType w:val="multilevel"/>
    <w:tmpl w:val="D41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81DB2"/>
    <w:multiLevelType w:val="multilevel"/>
    <w:tmpl w:val="C10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B0AD3"/>
    <w:multiLevelType w:val="multilevel"/>
    <w:tmpl w:val="C49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83390"/>
    <w:multiLevelType w:val="multilevel"/>
    <w:tmpl w:val="CDEEA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9B68AE"/>
    <w:multiLevelType w:val="multilevel"/>
    <w:tmpl w:val="50B4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D35A3"/>
    <w:multiLevelType w:val="multilevel"/>
    <w:tmpl w:val="B54A4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237E6B"/>
    <w:multiLevelType w:val="multilevel"/>
    <w:tmpl w:val="4606A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E6FB8"/>
    <w:multiLevelType w:val="multilevel"/>
    <w:tmpl w:val="7EDA07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E9078A"/>
    <w:multiLevelType w:val="multilevel"/>
    <w:tmpl w:val="E1B6B8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018C4"/>
    <w:multiLevelType w:val="multilevel"/>
    <w:tmpl w:val="841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2805D7"/>
    <w:multiLevelType w:val="multilevel"/>
    <w:tmpl w:val="6D3C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810DB"/>
    <w:multiLevelType w:val="multilevel"/>
    <w:tmpl w:val="A44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AD7EBC"/>
    <w:multiLevelType w:val="multilevel"/>
    <w:tmpl w:val="A90C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283E16"/>
    <w:multiLevelType w:val="multilevel"/>
    <w:tmpl w:val="4A609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3F2506"/>
    <w:multiLevelType w:val="multilevel"/>
    <w:tmpl w:val="2AFA0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6246F7"/>
    <w:multiLevelType w:val="multilevel"/>
    <w:tmpl w:val="6CF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770FA5"/>
    <w:multiLevelType w:val="multilevel"/>
    <w:tmpl w:val="CBC282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A9263D"/>
    <w:multiLevelType w:val="multilevel"/>
    <w:tmpl w:val="55F65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C115A2"/>
    <w:multiLevelType w:val="multilevel"/>
    <w:tmpl w:val="3716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A83B0F"/>
    <w:multiLevelType w:val="multilevel"/>
    <w:tmpl w:val="C5EA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4B7082"/>
    <w:multiLevelType w:val="multilevel"/>
    <w:tmpl w:val="D57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FF0A1E"/>
    <w:multiLevelType w:val="multilevel"/>
    <w:tmpl w:val="ADD8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6426DE"/>
    <w:multiLevelType w:val="multilevel"/>
    <w:tmpl w:val="A15AA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801754"/>
    <w:multiLevelType w:val="multilevel"/>
    <w:tmpl w:val="6AEC5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5675A4"/>
    <w:multiLevelType w:val="multilevel"/>
    <w:tmpl w:val="AF723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F830AE"/>
    <w:multiLevelType w:val="multilevel"/>
    <w:tmpl w:val="8A50AE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2501DC"/>
    <w:multiLevelType w:val="multilevel"/>
    <w:tmpl w:val="26864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4636E5"/>
    <w:multiLevelType w:val="multilevel"/>
    <w:tmpl w:val="3BF8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961814"/>
    <w:multiLevelType w:val="multilevel"/>
    <w:tmpl w:val="C8D41D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CC396F"/>
    <w:multiLevelType w:val="multilevel"/>
    <w:tmpl w:val="2F6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426297"/>
    <w:multiLevelType w:val="multilevel"/>
    <w:tmpl w:val="08CA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584184"/>
    <w:multiLevelType w:val="multilevel"/>
    <w:tmpl w:val="482A00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B2270F"/>
    <w:multiLevelType w:val="multilevel"/>
    <w:tmpl w:val="3E8C09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F13D53"/>
    <w:multiLevelType w:val="multilevel"/>
    <w:tmpl w:val="92E2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6B03B0"/>
    <w:multiLevelType w:val="multilevel"/>
    <w:tmpl w:val="57D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795F76"/>
    <w:multiLevelType w:val="multilevel"/>
    <w:tmpl w:val="0F8A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CD534E"/>
    <w:multiLevelType w:val="multilevel"/>
    <w:tmpl w:val="3D72B0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D21846"/>
    <w:multiLevelType w:val="multilevel"/>
    <w:tmpl w:val="DA1ABB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966001"/>
    <w:multiLevelType w:val="multilevel"/>
    <w:tmpl w:val="8A100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D17E7F"/>
    <w:multiLevelType w:val="multilevel"/>
    <w:tmpl w:val="2910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E54FA7"/>
    <w:multiLevelType w:val="multilevel"/>
    <w:tmpl w:val="20E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5633DB"/>
    <w:multiLevelType w:val="multilevel"/>
    <w:tmpl w:val="3202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5309C9"/>
    <w:multiLevelType w:val="multilevel"/>
    <w:tmpl w:val="34CC06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A7043"/>
    <w:multiLevelType w:val="multilevel"/>
    <w:tmpl w:val="0AB8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6A61EE"/>
    <w:multiLevelType w:val="multilevel"/>
    <w:tmpl w:val="8BCE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2030CF"/>
    <w:multiLevelType w:val="multilevel"/>
    <w:tmpl w:val="449EBB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CD55C9"/>
    <w:multiLevelType w:val="multilevel"/>
    <w:tmpl w:val="8EF48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140DD3"/>
    <w:multiLevelType w:val="multilevel"/>
    <w:tmpl w:val="27926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733E9C"/>
    <w:multiLevelType w:val="multilevel"/>
    <w:tmpl w:val="4F3ABB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245A34"/>
    <w:multiLevelType w:val="multilevel"/>
    <w:tmpl w:val="AB24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63204E"/>
    <w:multiLevelType w:val="multilevel"/>
    <w:tmpl w:val="ED3A9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A475BB"/>
    <w:multiLevelType w:val="multilevel"/>
    <w:tmpl w:val="B4326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545243"/>
    <w:multiLevelType w:val="multilevel"/>
    <w:tmpl w:val="319A2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41598B"/>
    <w:multiLevelType w:val="multilevel"/>
    <w:tmpl w:val="BED8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AA1307"/>
    <w:multiLevelType w:val="multilevel"/>
    <w:tmpl w:val="6DB4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E94098"/>
    <w:multiLevelType w:val="multilevel"/>
    <w:tmpl w:val="9200A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2A7804"/>
    <w:multiLevelType w:val="multilevel"/>
    <w:tmpl w:val="F7645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5E540E"/>
    <w:multiLevelType w:val="multilevel"/>
    <w:tmpl w:val="B5BC9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273EE"/>
    <w:multiLevelType w:val="multilevel"/>
    <w:tmpl w:val="773E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440D31"/>
    <w:multiLevelType w:val="multilevel"/>
    <w:tmpl w:val="91A4D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E21FC2"/>
    <w:multiLevelType w:val="multilevel"/>
    <w:tmpl w:val="3DCC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215DF0"/>
    <w:multiLevelType w:val="multilevel"/>
    <w:tmpl w:val="321E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2F7A90"/>
    <w:multiLevelType w:val="multilevel"/>
    <w:tmpl w:val="87BC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7073C9"/>
    <w:multiLevelType w:val="multilevel"/>
    <w:tmpl w:val="8FA6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5946E0"/>
    <w:multiLevelType w:val="multilevel"/>
    <w:tmpl w:val="8A38E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C4473A"/>
    <w:multiLevelType w:val="multilevel"/>
    <w:tmpl w:val="A108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6"/>
  </w:num>
  <w:num w:numId="3">
    <w:abstractNumId w:val="49"/>
  </w:num>
  <w:num w:numId="4">
    <w:abstractNumId w:val="17"/>
  </w:num>
  <w:num w:numId="5">
    <w:abstractNumId w:val="9"/>
  </w:num>
  <w:num w:numId="6">
    <w:abstractNumId w:val="28"/>
  </w:num>
  <w:num w:numId="7">
    <w:abstractNumId w:val="51"/>
  </w:num>
  <w:num w:numId="8">
    <w:abstractNumId w:val="54"/>
  </w:num>
  <w:num w:numId="9">
    <w:abstractNumId w:val="1"/>
  </w:num>
  <w:num w:numId="10">
    <w:abstractNumId w:val="56"/>
  </w:num>
  <w:num w:numId="11">
    <w:abstractNumId w:val="66"/>
  </w:num>
  <w:num w:numId="12">
    <w:abstractNumId w:val="23"/>
  </w:num>
  <w:num w:numId="13">
    <w:abstractNumId w:val="18"/>
  </w:num>
  <w:num w:numId="14">
    <w:abstractNumId w:val="67"/>
  </w:num>
  <w:num w:numId="15">
    <w:abstractNumId w:val="61"/>
  </w:num>
  <w:num w:numId="16">
    <w:abstractNumId w:val="8"/>
  </w:num>
  <w:num w:numId="17">
    <w:abstractNumId w:val="52"/>
  </w:num>
  <w:num w:numId="18">
    <w:abstractNumId w:val="62"/>
  </w:num>
  <w:num w:numId="19">
    <w:abstractNumId w:val="44"/>
  </w:num>
  <w:num w:numId="20">
    <w:abstractNumId w:val="21"/>
  </w:num>
  <w:num w:numId="21">
    <w:abstractNumId w:val="37"/>
  </w:num>
  <w:num w:numId="22">
    <w:abstractNumId w:val="36"/>
  </w:num>
  <w:num w:numId="23">
    <w:abstractNumId w:val="41"/>
  </w:num>
  <w:num w:numId="24">
    <w:abstractNumId w:val="65"/>
  </w:num>
  <w:num w:numId="25">
    <w:abstractNumId w:val="50"/>
  </w:num>
  <w:num w:numId="26">
    <w:abstractNumId w:val="53"/>
  </w:num>
  <w:num w:numId="27">
    <w:abstractNumId w:val="35"/>
  </w:num>
  <w:num w:numId="28">
    <w:abstractNumId w:val="26"/>
  </w:num>
  <w:num w:numId="29">
    <w:abstractNumId w:val="25"/>
  </w:num>
  <w:num w:numId="30">
    <w:abstractNumId w:val="63"/>
  </w:num>
  <w:num w:numId="31">
    <w:abstractNumId w:val="57"/>
  </w:num>
  <w:num w:numId="32">
    <w:abstractNumId w:val="68"/>
  </w:num>
  <w:num w:numId="33">
    <w:abstractNumId w:val="39"/>
  </w:num>
  <w:num w:numId="34">
    <w:abstractNumId w:val="20"/>
  </w:num>
  <w:num w:numId="35">
    <w:abstractNumId w:val="0"/>
  </w:num>
  <w:num w:numId="36">
    <w:abstractNumId w:val="32"/>
  </w:num>
  <w:num w:numId="37">
    <w:abstractNumId w:val="69"/>
  </w:num>
  <w:num w:numId="38">
    <w:abstractNumId w:val="15"/>
  </w:num>
  <w:num w:numId="39">
    <w:abstractNumId w:val="34"/>
  </w:num>
  <w:num w:numId="40">
    <w:abstractNumId w:val="40"/>
  </w:num>
  <w:num w:numId="41">
    <w:abstractNumId w:val="60"/>
  </w:num>
  <w:num w:numId="42">
    <w:abstractNumId w:val="4"/>
  </w:num>
  <w:num w:numId="43">
    <w:abstractNumId w:val="64"/>
  </w:num>
  <w:num w:numId="44">
    <w:abstractNumId w:val="13"/>
  </w:num>
  <w:num w:numId="45">
    <w:abstractNumId w:val="6"/>
  </w:num>
  <w:num w:numId="46">
    <w:abstractNumId w:val="12"/>
  </w:num>
  <w:num w:numId="47">
    <w:abstractNumId w:val="27"/>
  </w:num>
  <w:num w:numId="48">
    <w:abstractNumId w:val="30"/>
  </w:num>
  <w:num w:numId="49">
    <w:abstractNumId w:val="33"/>
  </w:num>
  <w:num w:numId="50">
    <w:abstractNumId w:val="14"/>
  </w:num>
  <w:num w:numId="51">
    <w:abstractNumId w:val="2"/>
  </w:num>
  <w:num w:numId="52">
    <w:abstractNumId w:val="47"/>
  </w:num>
  <w:num w:numId="53">
    <w:abstractNumId w:val="42"/>
  </w:num>
  <w:num w:numId="54">
    <w:abstractNumId w:val="3"/>
  </w:num>
  <w:num w:numId="55">
    <w:abstractNumId w:val="38"/>
  </w:num>
  <w:num w:numId="56">
    <w:abstractNumId w:val="24"/>
  </w:num>
  <w:num w:numId="57">
    <w:abstractNumId w:val="59"/>
  </w:num>
  <w:num w:numId="58">
    <w:abstractNumId w:val="16"/>
  </w:num>
  <w:num w:numId="59">
    <w:abstractNumId w:val="31"/>
  </w:num>
  <w:num w:numId="60">
    <w:abstractNumId w:val="7"/>
  </w:num>
  <w:num w:numId="61">
    <w:abstractNumId w:val="5"/>
  </w:num>
  <w:num w:numId="62">
    <w:abstractNumId w:val="70"/>
  </w:num>
  <w:num w:numId="63">
    <w:abstractNumId w:val="58"/>
  </w:num>
  <w:num w:numId="64">
    <w:abstractNumId w:val="22"/>
  </w:num>
  <w:num w:numId="65">
    <w:abstractNumId w:val="11"/>
  </w:num>
  <w:num w:numId="66">
    <w:abstractNumId w:val="29"/>
  </w:num>
  <w:num w:numId="67">
    <w:abstractNumId w:val="48"/>
  </w:num>
  <w:num w:numId="68">
    <w:abstractNumId w:val="19"/>
  </w:num>
  <w:num w:numId="69">
    <w:abstractNumId w:val="55"/>
  </w:num>
  <w:num w:numId="70">
    <w:abstractNumId w:val="10"/>
  </w:num>
  <w:num w:numId="71">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EE"/>
    <w:rsid w:val="005019EE"/>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BCE84-31EA-43D6-BCFE-11CEEE1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19EE"/>
    <w:rPr>
      <w:b/>
      <w:bCs/>
    </w:rPr>
  </w:style>
  <w:style w:type="character" w:styleId="a5">
    <w:name w:val="Emphasis"/>
    <w:basedOn w:val="a0"/>
    <w:uiPriority w:val="20"/>
    <w:qFormat/>
    <w:rsid w:val="005019EE"/>
    <w:rPr>
      <w:i/>
      <w:iCs/>
    </w:rPr>
  </w:style>
  <w:style w:type="character" w:styleId="a6">
    <w:name w:val="Hyperlink"/>
    <w:basedOn w:val="a0"/>
    <w:uiPriority w:val="99"/>
    <w:semiHidden/>
    <w:unhideWhenUsed/>
    <w:rsid w:val="0050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47459">
      <w:bodyDiv w:val="1"/>
      <w:marLeft w:val="0"/>
      <w:marRight w:val="0"/>
      <w:marTop w:val="0"/>
      <w:marBottom w:val="0"/>
      <w:divBdr>
        <w:top w:val="none" w:sz="0" w:space="0" w:color="auto"/>
        <w:left w:val="none" w:sz="0" w:space="0" w:color="auto"/>
        <w:bottom w:val="none" w:sz="0" w:space="0" w:color="auto"/>
        <w:right w:val="none" w:sz="0" w:space="0" w:color="auto"/>
      </w:divBdr>
      <w:divsChild>
        <w:div w:id="4190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2009-10-27-11-4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7340</Words>
  <Characters>41839</Characters>
  <Application>Microsoft Office Word</Application>
  <DocSecurity>0</DocSecurity>
  <Lines>348</Lines>
  <Paragraphs>98</Paragraphs>
  <ScaleCrop>false</ScaleCrop>
  <Company>SPecialiST RePack</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2024-02-29T04:35:00Z</dcterms:created>
  <dcterms:modified xsi:type="dcterms:W3CDTF">2024-02-29T04:35:00Z</dcterms:modified>
</cp:coreProperties>
</file>