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ЭНГЕЛЬССКИЙ МУНИЦИПАЛЬНЫЙ РАЙОН САРАТОВСКОЙ ОБЛАСТИ</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НОВОПУШКИНСКОЕ МУНИЦИПАЛЬНОЕ ОБРАЗОВАНИЕ</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АДМИНИСТРАЦИЯ</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НОВОПУШКИНСКОГО МУНИЦИПАЛЬНОГО ОБРАЗОВАНИЯ</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 О С Т А Н О В Л Е Н И Е</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от 27.05.2020 года                                                            № 95</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 Пробуждение</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ПОСТАНОВЛЯЕТ:</w:t>
      </w:r>
    </w:p>
    <w:p w:rsidR="00165A33" w:rsidRPr="00165A33" w:rsidRDefault="00165A33" w:rsidP="00165A3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165A33" w:rsidRPr="00165A33" w:rsidRDefault="00165A33" w:rsidP="00165A3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 момента официального обнародования.</w:t>
      </w:r>
    </w:p>
    <w:p w:rsidR="00165A33" w:rsidRPr="00165A33" w:rsidRDefault="00165A33" w:rsidP="00165A3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Настоящее постановление распространяется на правоотношения, возникшие с 28.02.2020 года.</w:t>
      </w:r>
    </w:p>
    <w:p w:rsidR="00165A33" w:rsidRPr="00165A33" w:rsidRDefault="00165A33" w:rsidP="00165A3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Глава Новопушкинского</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муниципального образования                                               О.Г. Бубнова</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Приложение</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к постановлению администрации</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от 27.05.2020 года №95    </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Утверждена</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Постановлением администрации Новопушкинского муниципального</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образования</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от 27.12.2019 г. № 234</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Муниципальная программа</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Новопушкинского муниципального образования</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«Комплексное благоустройство территории</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Новопушкинского муниципального образования</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на 2020-2022 годы»</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2019</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Паспорт</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муниципальной программы Новопушкинского муниципального образования</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Энгельсского муниципального района Саратовской области</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«Комплексное благоустройство территории</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Новопушкинского муниципального образования на 2020-2022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72"/>
        <w:gridCol w:w="3497"/>
        <w:gridCol w:w="916"/>
        <w:gridCol w:w="988"/>
        <w:gridCol w:w="841"/>
        <w:gridCol w:w="841"/>
      </w:tblGrid>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Наименование муниципальной программы</w:t>
            </w:r>
          </w:p>
        </w:tc>
        <w:tc>
          <w:tcPr>
            <w:tcW w:w="0" w:type="auto"/>
            <w:gridSpan w:val="5"/>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«Комплексное благоустройство территории Новопушкинского</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муниципального образования на 2020-2022 годы»</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(далее – Программа)</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Цели</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Программы</w:t>
            </w:r>
          </w:p>
        </w:tc>
        <w:tc>
          <w:tcPr>
            <w:tcW w:w="0" w:type="auto"/>
            <w:gridSpan w:val="5"/>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Совершенствование системы комплексного благоустройства Новопушкинского муниципального образования;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Повышение уровня внешнего благоустройства и санитарного содержания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населенных пунктов Новопушкинского муниципального образования;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Совершенствование эстетического вида Новопушкинского муниципального</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образования;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Повышение общего уровня благоустройства территории Новопушкинского</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муниципального образования для обеспечения максимально благоприятных,</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комфортных условий для проживания и отдыха населения.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lastRenderedPageBreak/>
              <w:t>Задачи</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Программы</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gridSpan w:val="5"/>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Приведение в качественное состояние элементов благоустройства;</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Содержание, текущий ремонт объектов благоустройство (МАФ, ДИП, газонов, зеленых насаждений);</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Оздоровление санитарной экологической обстановки в поселении и на</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свободных территориях, ликвидация стихийных навалов мусора;</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Реконструкция и ремонт системы уличного освещения, с установкой</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светильников в населенных пунктах;</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Формирование условий и создание мест отдыха населения;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Заказчик</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Программы</w:t>
            </w:r>
          </w:p>
        </w:tc>
        <w:tc>
          <w:tcPr>
            <w:tcW w:w="0" w:type="auto"/>
            <w:gridSpan w:val="5"/>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Администрация Новопушкинского муниципального образования</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Разработчик</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Программы</w:t>
            </w:r>
          </w:p>
        </w:tc>
        <w:tc>
          <w:tcPr>
            <w:tcW w:w="0" w:type="auto"/>
            <w:gridSpan w:val="5"/>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Администрация Новопушкинского муниципального образования</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Сроки реализации Программы</w:t>
            </w:r>
          </w:p>
        </w:tc>
        <w:tc>
          <w:tcPr>
            <w:tcW w:w="0" w:type="auto"/>
            <w:gridSpan w:val="5"/>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2020-2022 годы</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Перечень</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основных</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мероприятий</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gridSpan w:val="5"/>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      Организация уличного освещения муниципального образования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      Озеленение территории муниципального образования</w:t>
            </w:r>
          </w:p>
          <w:p w:rsidR="00165A33" w:rsidRPr="00165A33" w:rsidRDefault="00165A33" w:rsidP="00165A33">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w:t>
            </w:r>
          </w:p>
          <w:p w:rsidR="00165A33" w:rsidRPr="00165A33" w:rsidRDefault="00165A33" w:rsidP="00165A33">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Устройство площадок под мусорные контейнеры в п. Пробуждение;</w:t>
            </w:r>
          </w:p>
          <w:p w:rsidR="00165A33" w:rsidRPr="00165A33" w:rsidRDefault="00165A33" w:rsidP="00165A33">
            <w:pPr>
              <w:numPr>
                <w:ilvl w:val="0"/>
                <w:numId w:val="2"/>
              </w:numPr>
              <w:spacing w:before="100" w:beforeAutospacing="1" w:after="100" w:afterAutospacing="1" w:line="300" w:lineRule="atLeast"/>
              <w:ind w:left="375"/>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Устройство площадок под мусорные контейнеры в п. Анисовский.</w:t>
            </w:r>
          </w:p>
        </w:tc>
      </w:tr>
      <w:tr w:rsidR="00165A33" w:rsidRPr="00165A33" w:rsidTr="00165A33">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Источники и</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объемы</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финансирования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Источники</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финансирования</w:t>
            </w:r>
          </w:p>
        </w:tc>
        <w:tc>
          <w:tcPr>
            <w:tcW w:w="0" w:type="auto"/>
            <w:gridSpan w:val="4"/>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Общий объем средств, направляемый на</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реализацию мероприятий муниципальной программы, тыс. рублей</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2022 год</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823,2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823,2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101,7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101,7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Средства бюджета</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8 661,8</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4 061,8</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2 300,0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2 300,0</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Планируемые</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результаты</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реализации</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Программы</w:t>
            </w:r>
          </w:p>
        </w:tc>
        <w:tc>
          <w:tcPr>
            <w:tcW w:w="0" w:type="auto"/>
            <w:gridSpan w:val="5"/>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Создание благоприятных и комфортных условий для проживания и отдыха населения муниципального образования.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Увеличение уровня освещенности улиц, проездов, внутриквартальных дорог поселения.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Сокращение потребления электроэнергии.</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Экономия бюджетных средств.</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Улучшение санитарного и экологического состояния поселения.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Создание комплексного озеленения на территории Новопушкинского муниципального образования.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Достижение целей по приведению улиц и дворов в состояние, соответствующее современным требованиям и стандартам.</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Развитие благоустройства территории Новопушкинского муниципального образования.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165A33" w:rsidRPr="00165A33" w:rsidRDefault="00165A33" w:rsidP="00165A33">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lastRenderedPageBreak/>
        <w:t>Общая характеристика сферы реализации муниципальной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165A33" w:rsidRPr="00165A33" w:rsidRDefault="00165A33" w:rsidP="00165A33">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Цели муниципальной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Достижение целей муниципальной программы требует решения задач путем реализации соответствующих основных мероприятий программы:</w:t>
      </w:r>
    </w:p>
    <w:p w:rsidR="00165A33" w:rsidRPr="00165A33" w:rsidRDefault="00165A33" w:rsidP="00165A33">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165A33" w:rsidRPr="00165A33" w:rsidRDefault="00165A33" w:rsidP="00165A33">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165A33" w:rsidRPr="00165A33" w:rsidRDefault="00165A33" w:rsidP="00165A33">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165A33" w:rsidRPr="00165A33" w:rsidRDefault="00165A33" w:rsidP="00165A33">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«Устройство площадок под мусорные контейнеры в п. Пробуждение».</w:t>
      </w:r>
    </w:p>
    <w:p w:rsidR="00165A33" w:rsidRPr="00165A33" w:rsidRDefault="00165A33" w:rsidP="00165A33">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«Устройство площадок под мусорные контейнеры в п. Анисовский».</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2022 год.</w:t>
      </w:r>
    </w:p>
    <w:p w:rsidR="00165A33" w:rsidRPr="00165A33" w:rsidRDefault="00165A33" w:rsidP="00165A33">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Основными мероприятиями муниципальной программы являются: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165A33" w:rsidRPr="00165A33" w:rsidRDefault="00165A33" w:rsidP="00165A33">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Характеристика основных мероприятий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4.1. </w:t>
      </w:r>
      <w:r w:rsidRPr="00165A33">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Целью является: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улучшение условий и комфортности проживания граждан;</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профилактика правонарушений;</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 повышение безопасности дорожного движения в границах населенных пунктов;</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Характеристика проблем Мероприятия 1.</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165A33">
        <w:rPr>
          <w:rFonts w:ascii="Arial" w:eastAsia="Times New Roman" w:hAnsi="Arial" w:cs="Arial"/>
          <w:color w:val="333333"/>
          <w:sz w:val="16"/>
          <w:szCs w:val="16"/>
          <w:vertAlign w:val="superscript"/>
          <w:lang w:eastAsia="ru-RU"/>
        </w:rPr>
        <w:t>0 </w:t>
      </w:r>
      <w:r w:rsidRPr="00165A33">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2022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2020–2022 годы» согласно Приложению1.     </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Характеристика проблем</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Характеристика проблем:</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В последние годы в поселении проводилась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Характеристика проблем:</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Характеристика проблем:</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2020-2022 годы»</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2"/>
        <w:gridCol w:w="1150"/>
        <w:gridCol w:w="1325"/>
        <w:gridCol w:w="1082"/>
        <w:gridCol w:w="855"/>
        <w:gridCol w:w="103"/>
        <w:gridCol w:w="714"/>
        <w:gridCol w:w="1033"/>
        <w:gridCol w:w="173"/>
        <w:gridCol w:w="113"/>
        <w:gridCol w:w="408"/>
        <w:gridCol w:w="261"/>
        <w:gridCol w:w="512"/>
        <w:gridCol w:w="472"/>
        <w:gridCol w:w="241"/>
        <w:gridCol w:w="304"/>
        <w:gridCol w:w="97"/>
      </w:tblGrid>
      <w:tr w:rsidR="00165A33" w:rsidRPr="00165A33" w:rsidTr="00165A33">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N п/п</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Задачи,</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направленные на</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достижение цели</w:t>
            </w:r>
          </w:p>
        </w:tc>
        <w:tc>
          <w:tcPr>
            <w:tcW w:w="0" w:type="auto"/>
            <w:gridSpan w:val="3"/>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Планируемый объем</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финансирования на</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решение данной задачи</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(тыс. руб.)</w:t>
            </w:r>
          </w:p>
        </w:tc>
        <w:tc>
          <w:tcPr>
            <w:tcW w:w="0" w:type="auto"/>
            <w:gridSpan w:val="1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Показатель реализации мероприятий</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муниципальной программы</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gridSpan w:val="3"/>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gridSpan w:val="2"/>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Единица измерения</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Отчетный базовый период/Базовое значение показателя (на начало реализации подпрограммы)</w:t>
            </w:r>
          </w:p>
        </w:tc>
        <w:tc>
          <w:tcPr>
            <w:tcW w:w="0" w:type="auto"/>
            <w:gridSpan w:val="8"/>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Планируемое значение</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показателя по годам</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реализации</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Бюджет Новопушкинского муниципального образования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Другие источники (средства федерального бюджета)</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Другие источники (средства областного бюджета)</w:t>
            </w:r>
          </w:p>
        </w:tc>
        <w:tc>
          <w:tcPr>
            <w:tcW w:w="0" w:type="auto"/>
            <w:gridSpan w:val="2"/>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2021</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год</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2022</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год</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4</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6</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7</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8</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9</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11</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r>
      <w:tr w:rsidR="00165A33" w:rsidRPr="00165A33" w:rsidTr="00165A33">
        <w:tc>
          <w:tcPr>
            <w:tcW w:w="0" w:type="auto"/>
            <w:gridSpan w:val="17"/>
            <w:shd w:val="clear" w:color="auto" w:fill="FFFFFF"/>
            <w:vAlign w:val="center"/>
            <w:hideMark/>
          </w:tcPr>
          <w:p w:rsidR="00165A33" w:rsidRPr="00165A33" w:rsidRDefault="00165A33" w:rsidP="00165A33">
            <w:pPr>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Мероприятие 1 «Организация уличного освещения муниципального образования»</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Оплата за уличное освещение</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2 300,0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тыс.</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руб.</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2 522,1</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5 300,0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2 300,0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1500,0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1500,0</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Монтаж уличного освещения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302,5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тыс.</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руб.</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421,4</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902,5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302,5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300,0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300,0</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r>
      <w:tr w:rsidR="00165A33" w:rsidRPr="00165A33" w:rsidTr="00165A33">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lastRenderedPageBreak/>
              <w:t>Итого: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2 602,5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2 943,5</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6 202,5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2 602,5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1800,0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1800,0</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r>
      <w:tr w:rsidR="00165A33" w:rsidRPr="00165A33" w:rsidTr="00165A33">
        <w:tc>
          <w:tcPr>
            <w:tcW w:w="0" w:type="auto"/>
            <w:gridSpan w:val="17"/>
            <w:shd w:val="clear" w:color="auto" w:fill="FFFFFF"/>
            <w:vAlign w:val="center"/>
            <w:hideMark/>
          </w:tcPr>
          <w:p w:rsidR="00165A33" w:rsidRPr="00165A33" w:rsidRDefault="00165A33" w:rsidP="00165A33">
            <w:pPr>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Мероприятие 2 «Озеленение территории муниципального образования»</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Приобретение саженцев</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тыс.</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руб.</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724,4</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194,4</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97,2</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97,2</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Опиловка и снос аварийных деревьев</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109,2</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205,6</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102,8</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102,8</w:t>
            </w:r>
          </w:p>
        </w:tc>
      </w:tr>
      <w:tr w:rsidR="00165A33" w:rsidRPr="00165A33" w:rsidTr="00165A33">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833,6</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400,0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200,0</w:t>
            </w:r>
          </w:p>
        </w:tc>
      </w:tr>
      <w:tr w:rsidR="00165A33" w:rsidRPr="00165A33" w:rsidTr="00165A33">
        <w:tc>
          <w:tcPr>
            <w:tcW w:w="0" w:type="auto"/>
            <w:gridSpan w:val="17"/>
            <w:shd w:val="clear" w:color="auto" w:fill="FFFFFF"/>
            <w:vAlign w:val="center"/>
            <w:hideMark/>
          </w:tcPr>
          <w:p w:rsidR="00165A33" w:rsidRPr="00165A33" w:rsidRDefault="00165A33" w:rsidP="00165A33">
            <w:pPr>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Мероприятие 3 «Организация прочих мероприятий по благоустройству территории муниципального образования»</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6.       5</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Прочие мероприятия по благоустройству территории поселения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958,3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3 887,6</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1 558,3</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958,3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300,0</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300,0</w:t>
            </w:r>
          </w:p>
        </w:tc>
      </w:tr>
      <w:tr w:rsidR="00165A33" w:rsidRPr="00165A33" w:rsidTr="00165A33">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958,3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3 887,6</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1 558,3</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958,3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300,0</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300,0</w:t>
            </w:r>
          </w:p>
        </w:tc>
      </w:tr>
      <w:tr w:rsidR="00165A33" w:rsidRPr="00165A33" w:rsidTr="00165A33">
        <w:tc>
          <w:tcPr>
            <w:tcW w:w="0" w:type="auto"/>
            <w:gridSpan w:val="17"/>
            <w:shd w:val="clear" w:color="auto" w:fill="FFFFFF"/>
            <w:vAlign w:val="center"/>
            <w:hideMark/>
          </w:tcPr>
          <w:p w:rsidR="00165A33" w:rsidRPr="00165A33" w:rsidRDefault="00165A33" w:rsidP="00165A33">
            <w:pPr>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Мероприятия 4 « Устройство площадок под мусорные контейнеры в п. Пробуждение»</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Устройство площадок под мусорные контейнеры в п. Пробуждение</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226,0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469,4</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58,0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753,4</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753,4</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r>
      <w:tr w:rsidR="00165A33" w:rsidRPr="00165A33" w:rsidTr="00165A33">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226,0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469,4</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58,0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753,4</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753,4</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r>
      <w:tr w:rsidR="00165A33" w:rsidRPr="00165A33" w:rsidTr="00165A33">
        <w:tc>
          <w:tcPr>
            <w:tcW w:w="0" w:type="auto"/>
            <w:gridSpan w:val="17"/>
            <w:shd w:val="clear" w:color="auto" w:fill="FFFFFF"/>
            <w:vAlign w:val="center"/>
            <w:hideMark/>
          </w:tcPr>
          <w:p w:rsidR="00165A33" w:rsidRPr="00165A33" w:rsidRDefault="00165A33" w:rsidP="00165A33">
            <w:pPr>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Мероприятия 5 « Устройство площадок под мусорные контейнеры в п. Анисовский»</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Устройство площадок под мусорные контейнеры в п. Анисовский</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170,4</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353,8</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43,7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567,9</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567,9</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r>
      <w:tr w:rsidR="00165A33" w:rsidRPr="00165A33" w:rsidTr="00165A33">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170,4</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353,8</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43,7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567,9</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567,9</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r>
      <w:tr w:rsidR="00165A33" w:rsidRPr="00165A33" w:rsidTr="00165A33">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xml:space="preserve">Погашение кредиторской </w:t>
            </w:r>
            <w:r w:rsidRPr="00165A33">
              <w:rPr>
                <w:rFonts w:ascii="Arial" w:eastAsia="Times New Roman" w:hAnsi="Arial" w:cs="Arial"/>
                <w:color w:val="333333"/>
                <w:sz w:val="21"/>
                <w:szCs w:val="21"/>
                <w:lang w:eastAsia="ru-RU"/>
              </w:rPr>
              <w:lastRenderedPageBreak/>
              <w:t>задолженности</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104,6</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тыс. руб.</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104,6</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104,6</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r>
      <w:tr w:rsidR="00165A33" w:rsidRPr="00165A33" w:rsidTr="00165A33">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lastRenderedPageBreak/>
              <w:t>Всего по</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мероприятиям</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4 061,8</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823,2</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101,7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7 664,7</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9 586,7</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4 986,7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2 300,0</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2 300,0</w:t>
            </w:r>
          </w:p>
        </w:tc>
      </w:tr>
      <w:tr w:rsidR="00165A33" w:rsidRPr="00165A33" w:rsidTr="00165A33">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r>
    </w:tbl>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numPr>
          <w:ilvl w:val="0"/>
          <w:numId w:val="9"/>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2"/>
        <w:gridCol w:w="2920"/>
        <w:gridCol w:w="1118"/>
        <w:gridCol w:w="1249"/>
        <w:gridCol w:w="1113"/>
        <w:gridCol w:w="1113"/>
      </w:tblGrid>
      <w:tr w:rsidR="00165A33" w:rsidRPr="00165A33" w:rsidTr="00165A33">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Источники и</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объемы</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финансирования</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Программы</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2022 год</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Средства бюджета Новопушкинского муниципального образования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8 661,8</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4 061,8</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2 300,0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2 300,0</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101,7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101,7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823,2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823,2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r>
      <w:tr w:rsidR="00165A33" w:rsidRPr="00165A33" w:rsidTr="00165A33">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r>
    </w:tbl>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numPr>
          <w:ilvl w:val="0"/>
          <w:numId w:val="10"/>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165A33" w:rsidRPr="00165A33" w:rsidRDefault="00165A33" w:rsidP="00165A33">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разрабатывает Программу;</w:t>
      </w:r>
    </w:p>
    <w:p w:rsidR="00165A33" w:rsidRPr="00165A33" w:rsidRDefault="00165A33" w:rsidP="00165A33">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формирует прогноз расходов на реализацию мероприятий Программы;</w:t>
      </w:r>
    </w:p>
    <w:p w:rsidR="00165A33" w:rsidRPr="00165A33" w:rsidRDefault="00165A33" w:rsidP="00165A33">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165A33" w:rsidRPr="00165A33" w:rsidRDefault="00165A33" w:rsidP="00165A33">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165A33" w:rsidRPr="00165A33" w:rsidRDefault="00165A33" w:rsidP="00165A33">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165A33" w:rsidRPr="00165A33" w:rsidRDefault="00165A33" w:rsidP="00165A33">
      <w:pPr>
        <w:numPr>
          <w:ilvl w:val="0"/>
          <w:numId w:val="1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готовит отчёт о реализации мероприятия.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2020-2022 годы» представляются главе Новопушкинского муниципального образования и Совету депутатов Новопушкинского муниципального образования.</w:t>
      </w:r>
    </w:p>
    <w:p w:rsidR="00165A33" w:rsidRPr="00165A33" w:rsidRDefault="00165A33" w:rsidP="00165A33">
      <w:pPr>
        <w:numPr>
          <w:ilvl w:val="0"/>
          <w:numId w:val="1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Оценка эффективности последствий реализации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8.2. Оценка эффективности производится по следующим направлениям:</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степень достижения целей, решения задач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b/>
          <w:bCs/>
          <w:i/>
          <w:iCs/>
          <w:color w:val="333333"/>
          <w:sz w:val="21"/>
          <w:szCs w:val="21"/>
          <w:lang w:eastAsia="ru-RU"/>
        </w:rPr>
        <w:t>Kn = (Tfn / Tn) x 100%</w:t>
      </w:r>
      <w:r w:rsidRPr="00165A33">
        <w:rPr>
          <w:rFonts w:ascii="Arial" w:eastAsia="Times New Roman" w:hAnsi="Arial" w:cs="Arial"/>
          <w:color w:val="333333"/>
          <w:sz w:val="21"/>
          <w:szCs w:val="21"/>
          <w:lang w:eastAsia="ru-RU"/>
        </w:rPr>
        <w:t>, где</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n – порядковый номер целевого индикатора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i/>
          <w:iCs/>
          <w:color w:val="333333"/>
          <w:sz w:val="21"/>
          <w:szCs w:val="21"/>
          <w:lang w:eastAsia="ru-RU"/>
        </w:rPr>
        <w:t> </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i/>
          <w:iCs/>
          <w:color w:val="333333"/>
          <w:sz w:val="21"/>
          <w:szCs w:val="21"/>
          <w:lang w:eastAsia="ru-RU"/>
        </w:rPr>
        <w:t>E = (SUM К / m) x 100%</w:t>
      </w:r>
      <w:r w:rsidRPr="00165A33">
        <w:rPr>
          <w:rFonts w:ascii="Arial" w:eastAsia="Times New Roman" w:hAnsi="Arial" w:cs="Arial"/>
          <w:color w:val="333333"/>
          <w:sz w:val="21"/>
          <w:szCs w:val="21"/>
          <w:lang w:eastAsia="ru-RU"/>
        </w:rPr>
        <w:t>, где:</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E – эффективность реализации программы (процентов);</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SUM – обозначение математического суммирования;</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m – количество индикаторов программы.</w:t>
      </w:r>
    </w:p>
    <w:p w:rsidR="00165A33" w:rsidRPr="00165A33" w:rsidRDefault="00165A33" w:rsidP="00165A33">
      <w:pPr>
        <w:shd w:val="clear" w:color="auto" w:fill="FFFFFF"/>
        <w:spacing w:after="150" w:line="240" w:lineRule="auto"/>
        <w:jc w:val="both"/>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37"/>
        <w:gridCol w:w="4918"/>
      </w:tblGrid>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Степень эффективности                        реализации Программы</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Высокая</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60-80%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Хорошая</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30-60%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Удовлетворительная</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0-30%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Неудовлетворительная</w:t>
            </w:r>
          </w:p>
        </w:tc>
      </w:tr>
    </w:tbl>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Приложение 1</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Плана развития системы уличного освещения населенных пунктов</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Новопушкинского муниципального образования на 2020–2022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1"/>
        <w:gridCol w:w="1447"/>
        <w:gridCol w:w="1364"/>
        <w:gridCol w:w="1438"/>
        <w:gridCol w:w="1086"/>
        <w:gridCol w:w="848"/>
        <w:gridCol w:w="1554"/>
        <w:gridCol w:w="1317"/>
      </w:tblGrid>
      <w:tr w:rsidR="00165A33" w:rsidRPr="00165A33" w:rsidTr="00165A33">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Наименование улиц</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Протяженность линии у/осв.,</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км</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Замена фонарей уличного освещения, кол-во (шт.)</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Стоимость работ</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(прогнозируемая)</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Год   ввода в эксплуатацию</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Местный бюджет,</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тыс. руб.</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 Новопушкинское</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Заводская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0,56</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62,5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2020</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 им К. Маркса</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Солнечная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0,70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2020</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 Коминтерн</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Советская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0,49</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2020</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 Анисовский</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Новая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0,35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2020</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п.Пробуждение</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Эльтонская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0,45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2020</w:t>
            </w:r>
          </w:p>
        </w:tc>
      </w:tr>
      <w:tr w:rsidR="00165A33" w:rsidRPr="00165A33" w:rsidTr="00165A33">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31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302,5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r>
    </w:tbl>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Приложение 2</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Плана развития благоустройства населенных пунктов</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Новопушкинского муниципального образования на 2020–2022 годы</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9"/>
        <w:gridCol w:w="1586"/>
        <w:gridCol w:w="1647"/>
        <w:gridCol w:w="871"/>
        <w:gridCol w:w="1629"/>
        <w:gridCol w:w="1486"/>
        <w:gridCol w:w="1047"/>
      </w:tblGrid>
      <w:tr w:rsidR="00165A33" w:rsidRPr="00165A33" w:rsidTr="00165A33">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Наименование</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объекта</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Стоимость работ</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(прогнозируемая) тыс. руб</w:t>
            </w:r>
            <w:r w:rsidRPr="00165A33">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Год ввода в эксплуата-</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цию</w:t>
            </w:r>
          </w:p>
        </w:tc>
      </w:tr>
      <w:tr w:rsidR="00165A33" w:rsidRPr="00165A33" w:rsidTr="00165A33">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внебюджетные средства</w:t>
            </w: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4</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6</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7</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w:t>
            </w:r>
          </w:p>
        </w:tc>
        <w:tc>
          <w:tcPr>
            <w:tcW w:w="0" w:type="auto"/>
            <w:vMerge w:val="restart"/>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Населенные пункты</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Приобретение расходных</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материалов</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458,3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2020</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vMerge/>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Установка детских</w:t>
            </w:r>
          </w:p>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площадок</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500,0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2020</w:t>
            </w:r>
          </w:p>
        </w:tc>
      </w:tr>
      <w:tr w:rsidR="00165A33" w:rsidRPr="00165A33" w:rsidTr="00165A33">
        <w:tc>
          <w:tcPr>
            <w:tcW w:w="0" w:type="auto"/>
            <w:shd w:val="clear" w:color="auto" w:fill="FFFFFF"/>
            <w:vAlign w:val="center"/>
            <w:hideMark/>
          </w:tcPr>
          <w:p w:rsidR="00165A33" w:rsidRPr="00165A33" w:rsidRDefault="00165A33" w:rsidP="00165A33">
            <w:pPr>
              <w:spacing w:after="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958,3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0,0</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r>
    </w:tbl>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Приложение 3</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2947"/>
        <w:gridCol w:w="2168"/>
        <w:gridCol w:w="952"/>
        <w:gridCol w:w="2673"/>
      </w:tblGrid>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Данные об источниках образования ТКО</w:t>
            </w:r>
          </w:p>
        </w:tc>
      </w:tr>
      <w:tr w:rsidR="00165A33" w:rsidRPr="00165A33" w:rsidTr="00165A33">
        <w:tc>
          <w:tcPr>
            <w:tcW w:w="0" w:type="auto"/>
            <w:gridSpan w:val="2"/>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 Пробуждение</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51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Горького, д. 12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Ленинградская - Придорожная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Жилой квартал АТХ, магазин «Глория»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4.       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Жилой квартал АТХ, д. 49</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5.       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Жилой квартал АТХ, д. 58</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Жилой квартал ЭДСК, д. 69</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7.       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Жилой квартал ЭДСК, д. 75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8.       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Кооперативная, д. 39</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 + 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9.       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Ленинградская, пекарня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10.   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Молодежная, д. 43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 + 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Придорожная – ул. Новая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12.   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Степная, д. 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13.   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Степная, д. 14</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14.   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Степная, 21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15.   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Степная, д. 26</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16.   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Школьная – Школьный тупик, д. 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17.   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Ф. Энгельса, д. 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 + 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18.   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Ф. Энгельса, д. 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 + 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19.   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Эльтонская, д. 33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 + 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20.   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Эльтонская, д. 35</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 + 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21.   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Эльтонская, д. 37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МКД</w:t>
            </w:r>
          </w:p>
        </w:tc>
      </w:tr>
    </w:tbl>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Объём работ:</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 Пробуждение</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Приложение 4</w:t>
      </w:r>
    </w:p>
    <w:p w:rsidR="00165A33" w:rsidRPr="00165A33" w:rsidRDefault="00165A33" w:rsidP="00165A33">
      <w:pPr>
        <w:shd w:val="clear" w:color="auto" w:fill="FFFFFF"/>
        <w:spacing w:after="150" w:line="240" w:lineRule="auto"/>
        <w:jc w:val="right"/>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2022 годы»</w:t>
      </w:r>
    </w:p>
    <w:p w:rsidR="00165A33" w:rsidRPr="00165A33" w:rsidRDefault="00165A33" w:rsidP="00165A33">
      <w:pPr>
        <w:shd w:val="clear" w:color="auto" w:fill="FFFFFF"/>
        <w:spacing w:after="150" w:line="240" w:lineRule="auto"/>
        <w:jc w:val="center"/>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470"/>
        <w:gridCol w:w="1866"/>
        <w:gridCol w:w="1254"/>
        <w:gridCol w:w="2151"/>
      </w:tblGrid>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Данные об источниках образования ТКО</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 Анисовский</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39</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Дорожная - Космонавтов</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Московская – ул. Центральная, остановочный павильон</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lastRenderedPageBreak/>
              <w:t>3.       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Московская – ул. Космонавтов</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4.       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Первомайская – ул. Новая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5.       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Первомайская – ул. Мирная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 + 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6.       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Первомайская – ул. Молодежная</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7.       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Первомайская – ул. Хомяковой</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8.       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Первомайская – ул. Майора Шапочка</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9.       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Майора Шапочка, д. 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10.   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Хомяковой, д. 9</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Молодежная, д. 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12.   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Дорожная, д. 1 – ул. Новая, д. 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13.   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угол ул. Московская – ул. Дорожная, д. 18</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14.   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Космонавтов, д. 12, церковь</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15.   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Мирная, д. 7</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2</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 + МКД</w:t>
            </w:r>
          </w:p>
        </w:tc>
      </w:tr>
      <w:tr w:rsidR="00165A33" w:rsidRPr="00165A33" w:rsidTr="00165A33">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16.   </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ул. Новая, д. 13</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1,1</w:t>
            </w:r>
          </w:p>
        </w:tc>
        <w:tc>
          <w:tcPr>
            <w:tcW w:w="0" w:type="auto"/>
            <w:shd w:val="clear" w:color="auto" w:fill="FFFFFF"/>
            <w:vAlign w:val="center"/>
            <w:hideMark/>
          </w:tcPr>
          <w:p w:rsidR="00165A33" w:rsidRPr="00165A33" w:rsidRDefault="00165A33" w:rsidP="00165A33">
            <w:pPr>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частный сектор + МКД</w:t>
            </w:r>
          </w:p>
        </w:tc>
      </w:tr>
    </w:tbl>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 </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Объём работ:</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b/>
          <w:bCs/>
          <w:color w:val="333333"/>
          <w:sz w:val="21"/>
          <w:szCs w:val="21"/>
          <w:lang w:eastAsia="ru-RU"/>
        </w:rPr>
        <w:t>п. Анисовский</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165A33" w:rsidRPr="00165A33" w:rsidRDefault="00165A33" w:rsidP="00165A33">
      <w:pPr>
        <w:shd w:val="clear" w:color="auto" w:fill="FFFFFF"/>
        <w:spacing w:after="150" w:line="240" w:lineRule="auto"/>
        <w:rPr>
          <w:rFonts w:ascii="Arial" w:eastAsia="Times New Roman" w:hAnsi="Arial" w:cs="Arial"/>
          <w:color w:val="333333"/>
          <w:sz w:val="21"/>
          <w:szCs w:val="21"/>
          <w:lang w:eastAsia="ru-RU"/>
        </w:rPr>
      </w:pPr>
      <w:r w:rsidRPr="00165A33">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404"/>
    <w:multiLevelType w:val="multilevel"/>
    <w:tmpl w:val="0A74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A50B7"/>
    <w:multiLevelType w:val="multilevel"/>
    <w:tmpl w:val="8C5E5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15A14"/>
    <w:multiLevelType w:val="multilevel"/>
    <w:tmpl w:val="D44E5E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5714E"/>
    <w:multiLevelType w:val="multilevel"/>
    <w:tmpl w:val="1D7CA0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A42DD"/>
    <w:multiLevelType w:val="multilevel"/>
    <w:tmpl w:val="DB40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32470B"/>
    <w:multiLevelType w:val="multilevel"/>
    <w:tmpl w:val="7436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E5782"/>
    <w:multiLevelType w:val="multilevel"/>
    <w:tmpl w:val="9D567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682006"/>
    <w:multiLevelType w:val="multilevel"/>
    <w:tmpl w:val="8F14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843DC4"/>
    <w:multiLevelType w:val="multilevel"/>
    <w:tmpl w:val="99DAE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982786"/>
    <w:multiLevelType w:val="multilevel"/>
    <w:tmpl w:val="1842E9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D4156D"/>
    <w:multiLevelType w:val="multilevel"/>
    <w:tmpl w:val="438A7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6D6142"/>
    <w:multiLevelType w:val="multilevel"/>
    <w:tmpl w:val="BC36D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8"/>
  </w:num>
  <w:num w:numId="5">
    <w:abstractNumId w:val="7"/>
  </w:num>
  <w:num w:numId="6">
    <w:abstractNumId w:val="11"/>
  </w:num>
  <w:num w:numId="7">
    <w:abstractNumId w:val="9"/>
  </w:num>
  <w:num w:numId="8">
    <w:abstractNumId w:val="2"/>
  </w:num>
  <w:num w:numId="9">
    <w:abstractNumId w:val="1"/>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33"/>
    <w:rsid w:val="00165A33"/>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AC162-A9A1-4EE6-B46B-CB2536DB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65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65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A33"/>
    <w:rPr>
      <w:b/>
      <w:bCs/>
    </w:rPr>
  </w:style>
  <w:style w:type="character" w:styleId="a5">
    <w:name w:val="Emphasis"/>
    <w:basedOn w:val="a0"/>
    <w:uiPriority w:val="20"/>
    <w:qFormat/>
    <w:rsid w:val="00165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4668</Words>
  <Characters>26613</Characters>
  <Application>Microsoft Office Word</Application>
  <DocSecurity>0</DocSecurity>
  <Lines>221</Lines>
  <Paragraphs>62</Paragraphs>
  <ScaleCrop>false</ScaleCrop>
  <Company>SPecialiST RePack</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2024-02-29T03:02:00Z</dcterms:created>
  <dcterms:modified xsi:type="dcterms:W3CDTF">2024-02-29T03:02:00Z</dcterms:modified>
</cp:coreProperties>
</file>