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79B" w:rsidRPr="00FD379B" w:rsidRDefault="00FD379B" w:rsidP="00FD379B">
      <w:pPr>
        <w:shd w:val="clear" w:color="auto" w:fill="FFFFFF"/>
        <w:spacing w:line="336" w:lineRule="atLeast"/>
        <w:outlineLvl w:val="0"/>
        <w:rPr>
          <w:rFonts w:ascii="inherit" w:eastAsia="Times New Roman" w:hAnsi="inherit" w:cs="Arial"/>
          <w:b/>
          <w:bCs/>
          <w:color w:val="333333"/>
          <w:kern w:val="36"/>
          <w:sz w:val="36"/>
          <w:szCs w:val="36"/>
          <w:lang w:eastAsia="ru-RU"/>
        </w:rPr>
      </w:pPr>
      <w:r w:rsidRPr="00FD379B">
        <w:rPr>
          <w:rFonts w:ascii="inherit" w:eastAsia="Times New Roman" w:hAnsi="inherit" w:cs="Arial"/>
          <w:b/>
          <w:bCs/>
          <w:color w:val="333333"/>
          <w:kern w:val="36"/>
          <w:sz w:val="36"/>
          <w:szCs w:val="36"/>
          <w:lang w:eastAsia="ru-RU"/>
        </w:rPr>
        <w:t>Проект постановления "О внесении изменений в муниципальную программу «Комплексное благоустройство территории Новопушкинского муниципального   образования на 2020-2022 годы»"</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ЭНГЕЛЬССКИЙ МУНИЦИПАЛЬНЫЙ РАЙОН САРАТОВСКОЙ ОБЛАСТИ </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НОВОПУШКИНСКОЕ МУНИЦИПАЛЬНОЕ ОБРАЗОВАНИЕ</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АДМИНИСТРАЦИЯ</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НОВОПУШКИНСКОГО МУНИЦИПАЛЬНОГО ОБРАЗОВАНИЯ </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П О С Т А Н О В Л Е Н И Е</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от           2021 года                                                     №</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п. Пробуждение</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 </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О внесении изменений в муниципальную программу «Комплексное благоустройство территории Новопушкинского муниципального   образования на 2020-2022 годы»</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 </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ПОСТАНОВЛЯЕТ:</w:t>
      </w:r>
    </w:p>
    <w:p w:rsidR="00FD379B" w:rsidRPr="00FD379B" w:rsidRDefault="00FD379B" w:rsidP="00FD379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Внести изменения в муниципальную программу «Комплексное благоустройство территории Новопушкинского муниципального образования на 2020-2022 годы», согласно приложению.</w:t>
      </w:r>
    </w:p>
    <w:p w:rsidR="00FD379B" w:rsidRPr="00FD379B" w:rsidRDefault="00FD379B" w:rsidP="00FD379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(www.engels-city.ru/2009-10-27-11-44-32).</w:t>
      </w:r>
    </w:p>
    <w:p w:rsidR="00FD379B" w:rsidRPr="00FD379B" w:rsidRDefault="00FD379B" w:rsidP="00FD379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w:t>
      </w:r>
    </w:p>
    <w:p w:rsidR="00FD379B" w:rsidRPr="00FD379B" w:rsidRDefault="00FD379B" w:rsidP="00FD379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Новопушкинского муниципального образования.</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Глава Новопушкинского</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муниципального образования                                                             О.Г. Бубнова</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 </w:t>
      </w:r>
    </w:p>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Приложение</w:t>
      </w:r>
    </w:p>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к постановлении администрации</w:t>
      </w:r>
    </w:p>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lastRenderedPageBreak/>
        <w:t>от 2021 года №</w:t>
      </w:r>
    </w:p>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 </w:t>
      </w:r>
    </w:p>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Утверждена</w:t>
      </w:r>
    </w:p>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постановлением администрации Новопушкинского муниципального</w:t>
      </w:r>
    </w:p>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образования</w:t>
      </w:r>
    </w:p>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от 27.12.2019 г. № 234</w:t>
      </w:r>
      <w:r w:rsidRPr="00FD379B">
        <w:rPr>
          <w:rFonts w:ascii="Arial" w:eastAsia="Times New Roman" w:hAnsi="Arial" w:cs="Arial"/>
          <w:b/>
          <w:bCs/>
          <w:color w:val="333333"/>
          <w:sz w:val="21"/>
          <w:szCs w:val="21"/>
          <w:lang w:eastAsia="ru-RU"/>
        </w:rPr>
        <w:t> </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 </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Муниципальная программа</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Новопушкинского муниципального образования</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«Комплексное благоустройство территории</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Новопушкинского муниципального образования</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на 2020-2024 годы»</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 </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2019</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Паспорт</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муниципальной программы Новопушкинского муниципального образования</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Энгельсского муниципального района Саратовской области</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«Комплексное благоустройство территории</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Новопушкинского муниципального образования на 2020-2024 годы»</w:t>
      </w:r>
    </w:p>
    <w:tbl>
      <w:tblPr>
        <w:tblW w:w="0" w:type="auto"/>
        <w:tblCellMar>
          <w:top w:w="15" w:type="dxa"/>
          <w:left w:w="15" w:type="dxa"/>
          <w:bottom w:w="15" w:type="dxa"/>
          <w:right w:w="15" w:type="dxa"/>
        </w:tblCellMar>
        <w:tblLook w:val="04A0" w:firstRow="1" w:lastRow="0" w:firstColumn="1" w:lastColumn="0" w:noHBand="0" w:noVBand="1"/>
      </w:tblPr>
      <w:tblGrid>
        <w:gridCol w:w="2134"/>
        <w:gridCol w:w="2668"/>
        <w:gridCol w:w="953"/>
        <w:gridCol w:w="852"/>
        <w:gridCol w:w="687"/>
        <w:gridCol w:w="687"/>
        <w:gridCol w:w="687"/>
        <w:gridCol w:w="687"/>
      </w:tblGrid>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Наименование муниципальной программы</w:t>
            </w:r>
          </w:p>
        </w:tc>
        <w:tc>
          <w:tcPr>
            <w:tcW w:w="0" w:type="auto"/>
            <w:gridSpan w:val="7"/>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«Комплексное благоустройство территории Новопушкинского</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муниципального образования на 2020-2024 годы»</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(далее – Программа)</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Цели</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Программы</w:t>
            </w:r>
          </w:p>
        </w:tc>
        <w:tc>
          <w:tcPr>
            <w:tcW w:w="0" w:type="auto"/>
            <w:gridSpan w:val="7"/>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Совершенствование системы комплексного благоустройства Новопушкинского муниципального образования;</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Повышение уровня внешнего благоустройства и санитарного содержания</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населенных пунктов Новопушкинского муниципального образования;</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Совершенствование эстетического вида Новопушкинского муниципального</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образования;</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Активизация работы по благоустройству территории поселения, строительству и реконструкции систем наружного освещения улиц населенных пунктов;</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Повышение общего уровня благоустройства территории Новопушкинского</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муниципального образования для обеспечения максимально благоприятных,</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lastRenderedPageBreak/>
              <w:t>комфортных условий для проживания и отдыха населения.</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-Обустройство мест сбора твердых коммунальных отходов на территории п. Пробуждение Новопушкинского муниципального образования, создание для жителей благоприятных санитарно-экологических условий;</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Обустройство мест сбора твердых коммунальных отходов на территории п. Анисовский Новопушкинского муниципального образования, создание для жителей благоприятных санитарно-экологических условий;</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Обустройство мест сбора твердых коммунальных отходов на территории п. Коминтерн Новопушкинского муниципального образования, создание для жителей благоприятных санитарно-экологических условий.</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lastRenderedPageBreak/>
              <w:t>Задачи</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Программы</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tc>
        <w:tc>
          <w:tcPr>
            <w:tcW w:w="0" w:type="auto"/>
            <w:gridSpan w:val="7"/>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Приведение в качественное состояние элементов благоустройства;</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Содержание, текущий ремонт объектов благоустройство (МАФ, ДИП, газонов, зеленых насаждений);</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Оздоровление санитарной экологической обстановки в поселении и на</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свободных территориях, ликвидация стихийных навалов мусора;</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Реконструкция и ремонт системы уличного освещения, с установкой</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светильников в населенных пунктах;</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Формирование условий и создание мест отдыха населения;</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Заказчик</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Программы</w:t>
            </w:r>
          </w:p>
        </w:tc>
        <w:tc>
          <w:tcPr>
            <w:tcW w:w="0" w:type="auto"/>
            <w:gridSpan w:val="7"/>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Разработчик</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Программы</w:t>
            </w:r>
          </w:p>
        </w:tc>
        <w:tc>
          <w:tcPr>
            <w:tcW w:w="0" w:type="auto"/>
            <w:gridSpan w:val="7"/>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Сроки реализации Программы</w:t>
            </w:r>
          </w:p>
        </w:tc>
        <w:tc>
          <w:tcPr>
            <w:tcW w:w="0" w:type="auto"/>
            <w:gridSpan w:val="7"/>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2020-2024 годы</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Перечень</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основных</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мероприятий</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tc>
        <w:tc>
          <w:tcPr>
            <w:tcW w:w="0" w:type="auto"/>
            <w:gridSpan w:val="7"/>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      Организация уличного освещения муниципального образования</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      Озеленение территории муниципального образования</w:t>
            </w:r>
          </w:p>
          <w:p w:rsidR="00FD379B" w:rsidRPr="00FD379B" w:rsidRDefault="00FD379B" w:rsidP="00FD379B">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Организация прочих мероприятий по благоустройству территории муниципального образования</w:t>
            </w:r>
          </w:p>
          <w:p w:rsidR="00FD379B" w:rsidRPr="00FD379B" w:rsidRDefault="00FD379B" w:rsidP="00FD379B">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Устройство площадок под мусорные контейнеры в п. Пробуждение;</w:t>
            </w:r>
          </w:p>
          <w:p w:rsidR="00FD379B" w:rsidRPr="00FD379B" w:rsidRDefault="00FD379B" w:rsidP="00FD379B">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lastRenderedPageBreak/>
              <w:t>Устройство площадок под мусорные контейнеры в п. Анисовский.</w:t>
            </w:r>
          </w:p>
          <w:p w:rsidR="00FD379B" w:rsidRPr="00FD379B" w:rsidRDefault="00FD379B" w:rsidP="00FD379B">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FD379B" w:rsidRPr="00FD379B" w:rsidRDefault="00FD379B" w:rsidP="00FD379B">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Устройство площадок под мусорные контейнеры в п. Коминтерн;</w:t>
            </w:r>
          </w:p>
          <w:p w:rsidR="00FD379B" w:rsidRPr="00FD379B" w:rsidRDefault="00FD379B" w:rsidP="00FD379B">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tc>
      </w:tr>
      <w:tr w:rsidR="00FD379B" w:rsidRPr="00FD379B" w:rsidTr="00FD379B">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lastRenderedPageBreak/>
              <w:t>Источники и</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объемы</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финансирования</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Программы</w:t>
            </w:r>
          </w:p>
        </w:tc>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Источники</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финансирования</w:t>
            </w:r>
          </w:p>
        </w:tc>
        <w:tc>
          <w:tcPr>
            <w:tcW w:w="0" w:type="auto"/>
            <w:gridSpan w:val="6"/>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Общий объем средств, направляемый на</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реализацию мероприятий муниципальной программы, тыс. рублей</w:t>
            </w:r>
          </w:p>
        </w:tc>
      </w:tr>
      <w:tr w:rsidR="00FD379B" w:rsidRPr="00FD379B" w:rsidTr="00FD379B">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2023 год</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2024 год</w:t>
            </w:r>
          </w:p>
        </w:tc>
      </w:tr>
      <w:tr w:rsidR="00FD379B" w:rsidRPr="00FD379B" w:rsidTr="00FD379B">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Средства федерального бюджета</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1 123,0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828,5</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294,5</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r>
      <w:tr w:rsidR="00FD379B" w:rsidRPr="00FD379B" w:rsidTr="00FD379B">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Средства областного бюджета</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1 210,0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499,0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711,0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r>
      <w:tr w:rsidR="00FD379B" w:rsidRPr="00FD379B" w:rsidTr="00FD379B">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Средства бюджета</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Новопушкинского муниципального образования</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16 724,7</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4 497,5</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7 017,6</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2 801,0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1 994,8</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413,8</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Планируемые</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результаты</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реализации</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Программы</w:t>
            </w:r>
          </w:p>
        </w:tc>
        <w:tc>
          <w:tcPr>
            <w:tcW w:w="0" w:type="auto"/>
            <w:gridSpan w:val="7"/>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Создание благоприятных и комфортных условий для проживания и отдыха населения муниципального образования.</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Увеличение уровня освещенности улиц, проездов, внутриквартальных дорог поселения.</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Сокращение потребления электроэнергии.</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Экономия бюджетных средств.</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Улучшение санитарного и экологического состояния поселения.</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Создание комплексного озеленения на территории Новопушкинского муниципального образования.</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Достижение целей по приведению улиц и дворов в состояние, соответствующее современным требованиям и стандартам.</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Развитие благоустройства территории Новопушкинского муниципального образования.</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Реализация Программы позволит сформировать полноценную систему санкционированных мест сбора мусора на территории населенных пунктов, обеспечит общее улучшение санитарно-экологической обстановки.</w:t>
            </w:r>
          </w:p>
        </w:tc>
      </w:tr>
    </w:tbl>
    <w:p w:rsidR="00FD379B" w:rsidRPr="00FD379B" w:rsidRDefault="00FD379B" w:rsidP="00FD379B">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lastRenderedPageBreak/>
        <w:t>Общая характеристика сферы реализации муниципальной программы </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rsidR="00FD379B" w:rsidRPr="00FD379B" w:rsidRDefault="00FD379B" w:rsidP="00FD379B">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Цели муниципальной программы </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Целями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установке и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поселения). 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Новопушкинского муниципального образования; организация взаимодействия между предприятиями, организациями и учреждениями для решения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свалок бытового мусора.</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Достижение целей муниципальной программы требует решения задач путем реализации соответствующих основных мероприятий программы:</w:t>
      </w:r>
    </w:p>
    <w:p w:rsidR="00FD379B" w:rsidRPr="00FD379B" w:rsidRDefault="00FD379B" w:rsidP="00FD379B">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«Организация уличного освещения муниципального образования», включает в себя комплекс мероприятий, направленных на достижение целей по улучшение качества уличного освещения населенных пунктов поселения и обеспечения уличным освещением, проблемных в этой сфере, населенных пунктов поселения.</w:t>
      </w:r>
    </w:p>
    <w:p w:rsidR="00FD379B" w:rsidRPr="00FD379B" w:rsidRDefault="00FD379B" w:rsidP="00FD379B">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«Озеленение территории муниципального образования» нацелено на создание экологических, благоприятных, комфортных и безопасных условий для проживания и отдыха населения Новопушкинского муниципального образования.</w:t>
      </w:r>
    </w:p>
    <w:p w:rsidR="00FD379B" w:rsidRPr="00FD379B" w:rsidRDefault="00FD379B" w:rsidP="00FD379B">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 ориентировано на выполнение мероприятий по содержанию, ремонту, благоустройству дворовых территорий, мест общего пользования, прочих объектов благоустройства, санитарной очистке и поддержанию чистоты и порядка на территории поселения, сезонное содержание территории поселения).  </w:t>
      </w:r>
    </w:p>
    <w:p w:rsidR="00FD379B" w:rsidRPr="00FD379B" w:rsidRDefault="00FD379B" w:rsidP="00FD379B">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«Устройство площадок под мусорные контейнеры в п. Пробуждение».</w:t>
      </w:r>
    </w:p>
    <w:p w:rsidR="00FD379B" w:rsidRPr="00FD379B" w:rsidRDefault="00FD379B" w:rsidP="00FD379B">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lastRenderedPageBreak/>
        <w:t>«Устройство площадок под мусорные контейнеры в п. Анисовский».</w:t>
      </w:r>
    </w:p>
    <w:p w:rsidR="00FD379B" w:rsidRPr="00FD379B" w:rsidRDefault="00FD379B" w:rsidP="00FD379B">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FD379B" w:rsidRPr="00FD379B" w:rsidRDefault="00FD379B" w:rsidP="00FD379B">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«Устройство площадок под мусорные контейнеры в п. Коминтерн».</w:t>
      </w:r>
    </w:p>
    <w:p w:rsidR="00FD379B" w:rsidRPr="00FD379B" w:rsidRDefault="00FD379B" w:rsidP="00FD379B">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2020 года по 2024 год.</w:t>
      </w:r>
    </w:p>
    <w:p w:rsidR="00FD379B" w:rsidRPr="00FD379B" w:rsidRDefault="00FD379B" w:rsidP="00FD379B">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Обобщенная характеристика основных мероприятий муниципальной программы </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Основными мероприятиями муниципальной программы являются:</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организация уличного освещения (оплата за электроэнергию, выполнение работ, содержание, модернизация, приобретение материалов);</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озеленение территории (приобретение саженцев, кустарников, оплата за выполнение работ, содержание зеленых насаждений);</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прочее благоустройство (установка ограждений, МАФ, содержание памятников воинской славы, содержание ДИП, санитарная очистка и содержание территории поселения, сезонное содержание территории, создание парковых зон);</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устройство площадок под мусорные контейнеры в п. Пробуждение (строительство площадок для хранения и складирования мусора);</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устройство площадок под мусорные контейнеры в п. Анисовский (строительство площадок для хранения и складирования мусора);</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благоустройство сквера в районе обелиска павшим воинам в года ВОВ в. Коминтерн</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устройство площадок под мусорные контейнеры в п. Коминтерн (строительство площадок для хранения и складирования мусора);</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r w:rsidRPr="00FD379B">
        <w:rPr>
          <w:rFonts w:ascii="Arial" w:eastAsia="Times New Roman" w:hAnsi="Arial" w:cs="Arial"/>
          <w:b/>
          <w:bCs/>
          <w:color w:val="333333"/>
          <w:sz w:val="21"/>
          <w:szCs w:val="21"/>
          <w:lang w:eastAsia="ru-RU"/>
        </w:rPr>
        <w:t> </w:t>
      </w:r>
    </w:p>
    <w:p w:rsidR="00FD379B" w:rsidRPr="00FD379B" w:rsidRDefault="00FD379B" w:rsidP="00FD379B">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Характеристика основных мероприятий Программ </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Характеристика основных мероприятий Программы приведена в перечнях мероприятий Программы. Мероприятия сгруппированы в соответствии с задачами Программы по отраслям деятельности.</w:t>
      </w:r>
      <w:r w:rsidRPr="00FD379B">
        <w:rPr>
          <w:rFonts w:ascii="Arial" w:eastAsia="Times New Roman" w:hAnsi="Arial" w:cs="Arial"/>
          <w:b/>
          <w:bCs/>
          <w:color w:val="333333"/>
          <w:sz w:val="21"/>
          <w:szCs w:val="21"/>
          <w:lang w:eastAsia="ru-RU"/>
        </w:rPr>
        <w:t> </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4.1. </w:t>
      </w:r>
      <w:r w:rsidRPr="00FD379B">
        <w:rPr>
          <w:rFonts w:ascii="Arial" w:eastAsia="Times New Roman" w:hAnsi="Arial" w:cs="Arial"/>
          <w:b/>
          <w:bCs/>
          <w:i/>
          <w:iCs/>
          <w:color w:val="333333"/>
          <w:sz w:val="21"/>
          <w:szCs w:val="21"/>
          <w:lang w:eastAsia="ru-RU"/>
        </w:rPr>
        <w:t>Основное мероприятие «Организация уличного освещения муниципального образования».</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Цели и задачи основного мероприятия «Организация уличного освещения муниципального образования» (далее - Мероприятие 1).</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Целью является:</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улучшение условий и комфортности проживания граждан;</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профилактика правонарушений;</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повышение безопасности дорожного движения в границах населенных пунктов;</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снижение негативного воздействия на экологическую обстановку, связанного с использованием ртутьсодержащих источников света, путем внедрения современных, экологически безопасных осветительных приборов и источников света;</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lastRenderedPageBreak/>
        <w:t>- сокращение потребления электроэнергии и экономия бюджетных средств.</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Задачи: Улучшение качества уличного освещения населенных пунктов Новопушкинского муниципального образования Энгельсского муниципального района.</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Характеристика проблем Мероприятия 1.</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В настоящее время сетью наружного освещения не достаточно оснащена территория поселения, что не обеспечивает нормативное освещение. Для обустройства нормативного количества приборов наружного освещения требуется дополнительное финансирование. Проблема заключается в восстановлении имеющегося освещения, его реконструкции, модернизации и строительстве нового на улицах населенных пунктов Новопушкинского муниципального образования.</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Наружное освещение является одним из важных элементов благоустройства населенных пунктов, обязательность организации которого устанавливается нормативными актами.</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Протяженность сети уличного освещения Новопушкинского МО по состоянию на 01.01.2020 года составляет 20,51 км, в соотношении к дорожно-уличной сети –31,5 %.</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На территории Новопушкинского муниципального образования уличное освещение находится в изношенном состоянии. В селах Новопушкинского муниципального образования установлены лампы ДРЛ на 250 ВТ   расходы на электроэнергию по которым в месяц составляют около 500 руб. Данный вид ламп является не экономичным. Для уличного освещения выбраны наиболее экономичные на сегодняшний день светодиодные прожектора – LED DS STREET мощностью 50 Вт, эквивалентные галогенному прожектору мощностью 300 Вт, срок службы рассчитан на 40 000 часов. При использовании, в среднем, 10 часов в сутки, срок службы составит 11 лет, гарантия 3 года. Светодиодный прожектор заливающего света, с углом пучка 120</w:t>
      </w:r>
      <w:r w:rsidRPr="00FD379B">
        <w:rPr>
          <w:rFonts w:ascii="Arial" w:eastAsia="Times New Roman" w:hAnsi="Arial" w:cs="Arial"/>
          <w:color w:val="333333"/>
          <w:sz w:val="16"/>
          <w:szCs w:val="16"/>
          <w:vertAlign w:val="superscript"/>
          <w:lang w:eastAsia="ru-RU"/>
        </w:rPr>
        <w:t>0 </w:t>
      </w:r>
      <w:r w:rsidRPr="00FD379B">
        <w:rPr>
          <w:rFonts w:ascii="Arial" w:eastAsia="Times New Roman" w:hAnsi="Arial" w:cs="Arial"/>
          <w:color w:val="333333"/>
          <w:sz w:val="21"/>
          <w:szCs w:val="21"/>
          <w:lang w:eastAsia="ru-RU"/>
        </w:rPr>
        <w:t>подходит для освещения территорий рассеянным светом. Корпус светильника имеет высокое качество, обеспечивает прочность и стойкость к агрессивному воздействию окружающей среды, повышенной стойкостью против влаги, насекомых и механических повреждений, вандализма.</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Установка прожекторов сократит расходы бюджетных средств на установку электрооборудования, содержание сети уличного освещения и оплату потребляемой электроэнергии.</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 Поэтому администрацией Новопушкинского МО решено включить в муниципальную программу «Комплексное благоустройство территории Новопушкинского муниципального образования на 2020 – 2024 годы» мероприятие «Организация уличного освещения муниципального образования» на основании «Плана развития системы уличного освещения населенных пунктов Новопушкинского муниципального образования на 2020–2024 годы» согласно Приложению1.         </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i/>
          <w:iCs/>
          <w:color w:val="333333"/>
          <w:sz w:val="21"/>
          <w:szCs w:val="21"/>
          <w:lang w:eastAsia="ru-RU"/>
        </w:rPr>
        <w:t>4.2. Основное мероприятие «Озеленение территории муниципального  образования»</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Цели и задачи мероприятия «Озеленение территории муниципального образования» (далее – Мероприятие 2)</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Целью: является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 Энгельсского муниципального района.</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Задачи: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Характеристика проблем</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xml:space="preserve">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w:t>
      </w:r>
      <w:r w:rsidRPr="00FD379B">
        <w:rPr>
          <w:rFonts w:ascii="Arial" w:eastAsia="Times New Roman" w:hAnsi="Arial" w:cs="Arial"/>
          <w:color w:val="333333"/>
          <w:sz w:val="21"/>
          <w:szCs w:val="21"/>
          <w:lang w:eastAsia="ru-RU"/>
        </w:rPr>
        <w:lastRenderedPageBreak/>
        <w:t>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i/>
          <w:iCs/>
          <w:color w:val="333333"/>
          <w:sz w:val="21"/>
          <w:szCs w:val="21"/>
          <w:lang w:eastAsia="ru-RU"/>
        </w:rPr>
        <w:t>           4.3. Основное мероприятие «Организация прочих мероприятий по благоустройству территории муниципального образования»</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Цели и задачи мероприятия «Организация прочих мероприятий по благоустройству территории муниципального образования» (далее - Мероприятия 3).</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Целью: Мероприятия 3 Создание благоприятных, комфортных и безопасных условий для проживания и отдыха населения Новопушкинского муниципального образования.</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Задачи: Оборудование и содержание ДИП, памятников Воинской славы, создание новых зон для отдыха и благоприятных условий для проживания жителей сельского поселения; установка малых архитектурных форм, ДИП, создание условий для отдыха людей с ограниченными возможностями, поддержание чистоты и порядка , повышение уровня благоустройства территории сельского поселения.</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Характеристика проблем:</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территории.</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i/>
          <w:iCs/>
          <w:color w:val="333333"/>
          <w:sz w:val="21"/>
          <w:szCs w:val="21"/>
          <w:lang w:eastAsia="ru-RU"/>
        </w:rPr>
        <w:t>4.4. Основное мероприятие «Устройство площадок под мусорные контейнеры в п. Пробуждение»</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Цели и задачи мероприятия «Устройство площадок под мусорные контейнеры в п. Пробуждение» (далее- Мероприятие 4).</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Характеристика проблем:</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i/>
          <w:iCs/>
          <w:color w:val="333333"/>
          <w:sz w:val="21"/>
          <w:szCs w:val="21"/>
          <w:lang w:eastAsia="ru-RU"/>
        </w:rPr>
        <w:t>4.5. Основное мероприятие «Устройство площадок под мусорные контейнеры в п. Анисовский»</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Цели и задачи мероприятия «Устройство площадок под мусорные контейнеры в п. Анисовский» (далее- Мероприятие 5).</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lastRenderedPageBreak/>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Характеристика проблем:</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i/>
          <w:iCs/>
          <w:color w:val="333333"/>
          <w:sz w:val="21"/>
          <w:szCs w:val="21"/>
          <w:lang w:eastAsia="ru-RU"/>
        </w:rPr>
        <w:t>4.6. Основное мероприятие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года ВОВ в. Коминтерн» (далее- Мероприятие 6).</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Целью: Мероприятия 6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Характеристика проблем:</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В центре п. Коминтерн находится сквер, на территории которого расположен обелиск павшим воинам в годы ВОВ, а так же детская площадка, зеленые насаждения и зоны отдыха. Территорию сквера необходимо оградить, так как детская площадка находится около автомобильной дороги и для сохранения зеленых насаждений и обелиска от бродячих животных.</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i/>
          <w:iCs/>
          <w:color w:val="333333"/>
          <w:sz w:val="21"/>
          <w:szCs w:val="21"/>
          <w:lang w:eastAsia="ru-RU"/>
        </w:rPr>
        <w:t>4.7. Основное мероприятие «Устройство площадок под мусорные контейнеры в п. Коминтерн»</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Цели и задачи мероприятия «Устройство площадок под мусорные контейнеры в п. Коминтер» (далее- Мероприятие 7).</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Целью: Мероприятия 7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Характеристика проблем:</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i/>
          <w:iCs/>
          <w:color w:val="333333"/>
          <w:sz w:val="21"/>
          <w:szCs w:val="21"/>
          <w:lang w:eastAsia="ru-RU"/>
        </w:rPr>
        <w:t>4.8. Основное мероприятие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 (далее- Мероприятие 8).</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lastRenderedPageBreak/>
        <w:t>Целью: Мероприятия 8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Характеристика проблем:</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В центре п. Пробуждение находится сквер, на территории которого расположены доска почета, детская площадка, зеленые насаждения и зоны отдыха. На территории сквера необходимо установить спортивную площадку, а так же оградить ее так как находится около автомобильной дороги и для сохранения зеленых насаждений и доски почета от бродячих животных.</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w:t>
      </w:r>
    </w:p>
    <w:p w:rsidR="00FD379B" w:rsidRPr="00FD379B" w:rsidRDefault="00FD379B" w:rsidP="00FD379B">
      <w:pPr>
        <w:numPr>
          <w:ilvl w:val="0"/>
          <w:numId w:val="8"/>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Перечень мероприятий муниципальной программы, «Комплексное благоустройство территории Новопушкинского муниципального образования на 2020-2024 годы»</w:t>
      </w:r>
    </w:p>
    <w:tbl>
      <w:tblPr>
        <w:tblW w:w="0" w:type="auto"/>
        <w:tblCellMar>
          <w:top w:w="15" w:type="dxa"/>
          <w:left w:w="15" w:type="dxa"/>
          <w:bottom w:w="15" w:type="dxa"/>
          <w:right w:w="15" w:type="dxa"/>
        </w:tblCellMar>
        <w:tblLook w:val="04A0" w:firstRow="1" w:lastRow="0" w:firstColumn="1" w:lastColumn="0" w:noHBand="0" w:noVBand="1"/>
      </w:tblPr>
      <w:tblGrid>
        <w:gridCol w:w="234"/>
        <w:gridCol w:w="888"/>
        <w:gridCol w:w="888"/>
        <w:gridCol w:w="419"/>
        <w:gridCol w:w="418"/>
        <w:gridCol w:w="418"/>
        <w:gridCol w:w="466"/>
        <w:gridCol w:w="466"/>
        <w:gridCol w:w="91"/>
        <w:gridCol w:w="667"/>
        <w:gridCol w:w="302"/>
        <w:gridCol w:w="1054"/>
        <w:gridCol w:w="460"/>
        <w:gridCol w:w="80"/>
        <w:gridCol w:w="456"/>
        <w:gridCol w:w="456"/>
        <w:gridCol w:w="181"/>
        <w:gridCol w:w="181"/>
        <w:gridCol w:w="160"/>
        <w:gridCol w:w="252"/>
        <w:gridCol w:w="362"/>
        <w:gridCol w:w="106"/>
        <w:gridCol w:w="350"/>
      </w:tblGrid>
      <w:tr w:rsidR="00FD379B" w:rsidRPr="00FD379B" w:rsidTr="00FD379B">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N п/п</w:t>
            </w:r>
          </w:p>
        </w:tc>
        <w:tc>
          <w:tcPr>
            <w:tcW w:w="0" w:type="auto"/>
            <w:gridSpan w:val="2"/>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Задачи,</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направленные на</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достижение                   цели</w:t>
            </w:r>
          </w:p>
        </w:tc>
        <w:tc>
          <w:tcPr>
            <w:tcW w:w="0" w:type="auto"/>
            <w:gridSpan w:val="7"/>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Планируемый объем</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финансирования на</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решение данной задачи</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(тыс. руб.)</w:t>
            </w:r>
          </w:p>
        </w:tc>
        <w:tc>
          <w:tcPr>
            <w:tcW w:w="0" w:type="auto"/>
            <w:gridSpan w:val="1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Показатель   реализации мероприятий</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муниципальной программы</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tc>
      </w:tr>
      <w:tr w:rsidR="00FD379B" w:rsidRPr="00FD379B" w:rsidTr="00FD379B">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gridSpan w:val="7"/>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Ед. изм.</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Отчетный базовый период/Базовое значение показателя (на начало реализации подпрограммы)</w:t>
            </w:r>
          </w:p>
        </w:tc>
        <w:tc>
          <w:tcPr>
            <w:tcW w:w="0" w:type="auto"/>
            <w:gridSpan w:val="11"/>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Планируемое значение</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показателя по годам</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реализации</w:t>
            </w:r>
          </w:p>
        </w:tc>
      </w:tr>
      <w:tr w:rsidR="00FD379B" w:rsidRPr="00FD379B" w:rsidTr="00FD379B">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Бюджет Новопушкинского муниципального образования</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Другие источники (средства федерального бюджета)</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Другие источники (средства областного бюджета)</w:t>
            </w:r>
          </w:p>
        </w:tc>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Всего</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2021</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год</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2022</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год</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2023 год</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2024 год</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3</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4</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7</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8</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9</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10</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11</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12</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13</w:t>
            </w:r>
          </w:p>
        </w:tc>
      </w:tr>
      <w:tr w:rsidR="00FD379B" w:rsidRPr="00FD379B" w:rsidTr="00FD379B">
        <w:tc>
          <w:tcPr>
            <w:tcW w:w="0" w:type="auto"/>
            <w:gridSpan w:val="23"/>
            <w:shd w:val="clear" w:color="auto" w:fill="auto"/>
            <w:vAlign w:val="center"/>
            <w:hideMark/>
          </w:tcPr>
          <w:p w:rsidR="00FD379B" w:rsidRPr="00FD379B" w:rsidRDefault="00FD379B" w:rsidP="00FD379B">
            <w:pPr>
              <w:spacing w:after="150" w:line="240" w:lineRule="auto"/>
              <w:jc w:val="center"/>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Мероприятие 1 «Организация уличного освещения муниципального образования»</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lastRenderedPageBreak/>
              <w:t>1.</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Оплата за уличное освещение</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7 831,0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тыс.</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руб.</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4 439,9</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7 831,0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1 679,2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2 143,2</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2 100,0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1 494,8</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413,8</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Ремонт уличного освещения</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2 124,5</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тыс.</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руб.</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2 275,5</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2 124,5</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378,1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1 645,4</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101,0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r>
      <w:tr w:rsidR="00FD379B" w:rsidRPr="00FD379B" w:rsidTr="00FD379B">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Итого:</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9 955,5</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6 715,4</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9 955,5</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2 057,3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3 788,6</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2 201,0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1 494,8</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413,8</w:t>
            </w:r>
          </w:p>
        </w:tc>
      </w:tr>
      <w:tr w:rsidR="00FD379B" w:rsidRPr="00FD379B" w:rsidTr="00FD379B">
        <w:tc>
          <w:tcPr>
            <w:tcW w:w="0" w:type="auto"/>
            <w:gridSpan w:val="23"/>
            <w:shd w:val="clear" w:color="auto" w:fill="auto"/>
            <w:vAlign w:val="center"/>
            <w:hideMark/>
          </w:tcPr>
          <w:p w:rsidR="00FD379B" w:rsidRPr="00FD379B" w:rsidRDefault="00FD379B" w:rsidP="00FD379B">
            <w:pPr>
              <w:spacing w:after="150" w:line="240" w:lineRule="auto"/>
              <w:jc w:val="center"/>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Мероприятие 2 «Озеленение территории муниципального образования»</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Приобретение саженцев</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172,0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тыс.</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руб.</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72,0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172,0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72,0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50,0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50,0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Покос травы</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1 611,4</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1 511,4</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1 611,4</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650,4</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861,0</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50,0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50,0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r>
      <w:tr w:rsidR="00FD379B" w:rsidRPr="00FD379B" w:rsidTr="00FD379B">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Итого:</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1 783,4</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1 583,4</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1 783,4</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722,4</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861,0</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100,0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100,0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r>
      <w:tr w:rsidR="00FD379B" w:rsidRPr="00FD379B" w:rsidTr="00FD379B">
        <w:tc>
          <w:tcPr>
            <w:tcW w:w="0" w:type="auto"/>
            <w:gridSpan w:val="23"/>
            <w:shd w:val="clear" w:color="auto" w:fill="auto"/>
            <w:vAlign w:val="center"/>
            <w:hideMark/>
          </w:tcPr>
          <w:p w:rsidR="00FD379B" w:rsidRPr="00FD379B" w:rsidRDefault="00FD379B" w:rsidP="00FD379B">
            <w:pPr>
              <w:spacing w:after="150" w:line="240" w:lineRule="auto"/>
              <w:jc w:val="center"/>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Мероприятие 3 «Организация прочих мероприятий по благоустройству</w:t>
            </w:r>
          </w:p>
          <w:p w:rsidR="00FD379B" w:rsidRPr="00FD379B" w:rsidRDefault="00FD379B" w:rsidP="00FD379B">
            <w:pPr>
              <w:spacing w:after="150" w:line="240" w:lineRule="auto"/>
              <w:jc w:val="center"/>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территории муниципального образования»</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Прочие мероприятия по благоустройству территории поселения</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3 024,3</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2 072,4</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3 024,3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974,8</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1 149,5</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500,0</w:t>
            </w:r>
          </w:p>
        </w:tc>
        <w:tc>
          <w:tcPr>
            <w:tcW w:w="0" w:type="auto"/>
            <w:gridSpan w:val="4"/>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400,0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r>
      <w:tr w:rsidR="00FD379B" w:rsidRPr="00FD379B" w:rsidTr="00FD379B">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Итого:</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3 024,3</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2 072,4</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3 024,3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974,8</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1 149,5</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500,0</w:t>
            </w:r>
          </w:p>
        </w:tc>
        <w:tc>
          <w:tcPr>
            <w:tcW w:w="0" w:type="auto"/>
            <w:gridSpan w:val="4"/>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400,0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r>
      <w:tr w:rsidR="00FD379B" w:rsidRPr="00FD379B" w:rsidTr="00FD379B">
        <w:tc>
          <w:tcPr>
            <w:tcW w:w="0" w:type="auto"/>
            <w:gridSpan w:val="23"/>
            <w:shd w:val="clear" w:color="auto" w:fill="auto"/>
            <w:vAlign w:val="center"/>
            <w:hideMark/>
          </w:tcPr>
          <w:p w:rsidR="00FD379B" w:rsidRPr="00FD379B" w:rsidRDefault="00FD379B" w:rsidP="00FD379B">
            <w:pPr>
              <w:spacing w:after="150" w:line="240" w:lineRule="auto"/>
              <w:jc w:val="center"/>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Мероприятия 4 « Устройство площадок под мусорные контейнеры в п. Пробуждение»</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Устройство площадок под мусорные контейнеры в п. Пробуждение</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178,7</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479,2</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17,0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674,9</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674,9</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r>
      <w:tr w:rsidR="00FD379B" w:rsidRPr="00FD379B" w:rsidTr="00FD379B">
        <w:tc>
          <w:tcPr>
            <w:tcW w:w="0" w:type="auto"/>
            <w:gridSpan w:val="4"/>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Итого:</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178,7</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479,2</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17,0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674,9</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674,9</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r>
      <w:tr w:rsidR="00FD379B" w:rsidRPr="00FD379B" w:rsidTr="00FD379B">
        <w:tc>
          <w:tcPr>
            <w:tcW w:w="0" w:type="auto"/>
            <w:gridSpan w:val="23"/>
            <w:shd w:val="clear" w:color="auto" w:fill="auto"/>
            <w:vAlign w:val="center"/>
            <w:hideMark/>
          </w:tcPr>
          <w:p w:rsidR="00FD379B" w:rsidRPr="00FD379B" w:rsidRDefault="00FD379B" w:rsidP="00FD379B">
            <w:pPr>
              <w:spacing w:after="150" w:line="240" w:lineRule="auto"/>
              <w:jc w:val="center"/>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lastRenderedPageBreak/>
              <w:t>Мероприятия 5 « Устройство площадок под мусорные контейнеры в п. Анисовский»</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Устройство площадок под мусорные контейнеры в п. Анисовский</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131,0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349,3</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28,4</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508,7</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508,7</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r>
      <w:tr w:rsidR="00FD379B" w:rsidRPr="00FD379B" w:rsidTr="00FD379B">
        <w:tc>
          <w:tcPr>
            <w:tcW w:w="0" w:type="auto"/>
            <w:gridSpan w:val="4"/>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Итого:</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131,0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349,3</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28,4</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508,7</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508,7</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r>
      <w:tr w:rsidR="00FD379B" w:rsidRPr="00FD379B" w:rsidTr="00FD379B">
        <w:tc>
          <w:tcPr>
            <w:tcW w:w="0" w:type="auto"/>
            <w:gridSpan w:val="23"/>
            <w:shd w:val="clear" w:color="auto" w:fill="auto"/>
            <w:vAlign w:val="center"/>
            <w:hideMark/>
          </w:tcPr>
          <w:p w:rsidR="00FD379B" w:rsidRPr="00FD379B" w:rsidRDefault="00FD379B" w:rsidP="00FD379B">
            <w:pPr>
              <w:spacing w:after="150" w:line="240" w:lineRule="auto"/>
              <w:jc w:val="center"/>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Мероприятия 6 «Реализация проектов развития муниципальных образований области,</w:t>
            </w:r>
          </w:p>
          <w:p w:rsidR="00FD379B" w:rsidRPr="00FD379B" w:rsidRDefault="00FD379B" w:rsidP="00FD379B">
            <w:pPr>
              <w:spacing w:after="150" w:line="240" w:lineRule="auto"/>
              <w:jc w:val="center"/>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основанных на местных инициативах (благоустройство сквера в районе обелиска</w:t>
            </w:r>
          </w:p>
          <w:p w:rsidR="00FD379B" w:rsidRPr="00FD379B" w:rsidRDefault="00FD379B" w:rsidP="00FD379B">
            <w:pPr>
              <w:spacing w:after="150" w:line="240" w:lineRule="auto"/>
              <w:jc w:val="center"/>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павшим воинам в года ВОВ в. Коминтерн»</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gridSpan w:val="4"/>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Благоустройство сквера в районе обелиска павшим воинам в годы ВОВ в. Коминтерн</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328,5</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453,6</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782,1</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r>
      <w:tr w:rsidR="00FD379B" w:rsidRPr="00FD379B" w:rsidTr="00FD379B">
        <w:tc>
          <w:tcPr>
            <w:tcW w:w="0" w:type="auto"/>
            <w:gridSpan w:val="5"/>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Всего:</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328,5</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453,6</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782,1</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r>
      <w:tr w:rsidR="00FD379B" w:rsidRPr="00FD379B" w:rsidTr="00FD379B">
        <w:tc>
          <w:tcPr>
            <w:tcW w:w="0" w:type="auto"/>
            <w:gridSpan w:val="23"/>
            <w:shd w:val="clear" w:color="auto" w:fill="auto"/>
            <w:vAlign w:val="center"/>
            <w:hideMark/>
          </w:tcPr>
          <w:p w:rsidR="00FD379B" w:rsidRPr="00FD379B" w:rsidRDefault="00FD379B" w:rsidP="00FD379B">
            <w:pPr>
              <w:spacing w:after="150" w:line="240" w:lineRule="auto"/>
              <w:jc w:val="center"/>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Мероприятия 7 « Устройство площадок под мусорные контейнеры в п. Коминтерн»</w:t>
            </w:r>
          </w:p>
        </w:tc>
      </w:tr>
      <w:tr w:rsidR="00FD379B" w:rsidRPr="00FD379B" w:rsidTr="00FD379B">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r w:rsidRPr="00FD379B">
              <w:rPr>
                <w:rFonts w:ascii="Times New Roman" w:eastAsia="Times New Roman" w:hAnsi="Times New Roman" w:cs="Times New Roman"/>
                <w:b/>
                <w:bCs/>
                <w:sz w:val="24"/>
                <w:szCs w:val="24"/>
                <w:lang w:eastAsia="ru-RU"/>
              </w:rPr>
              <w:t>.</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Устройство площадок под мусорные контейнеры в п. Коминтерн</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128,7</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294,5</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6,0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429,3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429,3</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r>
      <w:tr w:rsidR="00FD379B" w:rsidRPr="00FD379B" w:rsidTr="00FD379B">
        <w:tc>
          <w:tcPr>
            <w:tcW w:w="0" w:type="auto"/>
            <w:gridSpan w:val="5"/>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Итого:</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128,7</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294,5</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6,0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429,3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429,3</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r>
      <w:tr w:rsidR="00FD379B" w:rsidRPr="00FD379B" w:rsidTr="00FD379B">
        <w:tc>
          <w:tcPr>
            <w:tcW w:w="0" w:type="auto"/>
            <w:gridSpan w:val="23"/>
            <w:shd w:val="clear" w:color="auto" w:fill="auto"/>
            <w:vAlign w:val="center"/>
            <w:hideMark/>
          </w:tcPr>
          <w:p w:rsidR="00FD379B" w:rsidRPr="00FD379B" w:rsidRDefault="00FD379B" w:rsidP="00FD379B">
            <w:pPr>
              <w:spacing w:after="150" w:line="240" w:lineRule="auto"/>
              <w:jc w:val="center"/>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Мероприятия 8 «Реализация проектов развития муниципальных образований области,</w:t>
            </w:r>
          </w:p>
          <w:p w:rsidR="00FD379B" w:rsidRPr="00FD379B" w:rsidRDefault="00FD379B" w:rsidP="00FD379B">
            <w:pPr>
              <w:spacing w:after="150" w:line="240" w:lineRule="auto"/>
              <w:jc w:val="center"/>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основанных на местных инициативах (Установка спортивной площадки и ограждения сквера «Мечта» в поселке Пробуждение)»</w:t>
            </w:r>
          </w:p>
        </w:tc>
      </w:tr>
      <w:tr w:rsidR="00FD379B" w:rsidRPr="00FD379B" w:rsidTr="00FD379B">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Установка спортивной площадки и ограждения сквера «Мечта» в поселке Пробуждение</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795,0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705,0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1 500,0</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r>
      <w:tr w:rsidR="00FD379B" w:rsidRPr="00FD379B" w:rsidTr="00FD379B">
        <w:tc>
          <w:tcPr>
            <w:tcW w:w="0" w:type="auto"/>
            <w:gridSpan w:val="5"/>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Итого:</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795,0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705,0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1 500,0</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r>
      <w:tr w:rsidR="00FD379B" w:rsidRPr="00FD379B" w:rsidTr="00FD379B">
        <w:tc>
          <w:tcPr>
            <w:tcW w:w="0" w:type="auto"/>
            <w:gridSpan w:val="5"/>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Погашение кредиторской задолженности</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399,3</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xml:space="preserve">тыс. </w:t>
            </w:r>
            <w:r w:rsidRPr="00FD379B">
              <w:rPr>
                <w:rFonts w:ascii="Times New Roman" w:eastAsia="Times New Roman" w:hAnsi="Times New Roman" w:cs="Times New Roman"/>
                <w:sz w:val="24"/>
                <w:szCs w:val="24"/>
                <w:lang w:eastAsia="ru-RU"/>
              </w:rPr>
              <w:lastRenderedPageBreak/>
              <w:t>руб.</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lastRenderedPageBreak/>
              <w:t>-</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399,3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104,6</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294,7</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r>
      <w:tr w:rsidR="00FD379B" w:rsidRPr="00FD379B" w:rsidTr="00FD379B">
        <w:tc>
          <w:tcPr>
            <w:tcW w:w="0" w:type="auto"/>
            <w:gridSpan w:val="5"/>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lastRenderedPageBreak/>
              <w:t>Всего по</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мероприятиям</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16 724,7</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1 123,0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1 210,0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10 371,2</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19 057,7</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5 825,0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8 023,1</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2 801,0</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1 994,8</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413,8</w:t>
            </w:r>
          </w:p>
        </w:tc>
      </w:tr>
      <w:tr w:rsidR="00FD379B" w:rsidRPr="00FD379B" w:rsidTr="00FD379B">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r>
    </w:tbl>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  </w:t>
      </w:r>
    </w:p>
    <w:p w:rsidR="00FD379B" w:rsidRPr="00FD379B" w:rsidRDefault="00FD379B" w:rsidP="00FD379B">
      <w:pPr>
        <w:numPr>
          <w:ilvl w:val="0"/>
          <w:numId w:val="9"/>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Ресурсное обеспечение Программы.</w:t>
      </w:r>
    </w:p>
    <w:tbl>
      <w:tblPr>
        <w:tblW w:w="0" w:type="auto"/>
        <w:tblCellMar>
          <w:top w:w="15" w:type="dxa"/>
          <w:left w:w="15" w:type="dxa"/>
          <w:bottom w:w="15" w:type="dxa"/>
          <w:right w:w="15" w:type="dxa"/>
        </w:tblCellMar>
        <w:tblLook w:val="04A0" w:firstRow="1" w:lastRow="0" w:firstColumn="1" w:lastColumn="0" w:noHBand="0" w:noVBand="1"/>
      </w:tblPr>
      <w:tblGrid>
        <w:gridCol w:w="1887"/>
        <w:gridCol w:w="2384"/>
        <w:gridCol w:w="1021"/>
        <w:gridCol w:w="935"/>
        <w:gridCol w:w="782"/>
        <w:gridCol w:w="782"/>
        <w:gridCol w:w="782"/>
        <w:gridCol w:w="782"/>
      </w:tblGrid>
      <w:tr w:rsidR="00FD379B" w:rsidRPr="00FD379B" w:rsidTr="00FD379B">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Источники и</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объемы</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финансирования</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Программы</w:t>
            </w:r>
          </w:p>
        </w:tc>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Источники финансирования</w:t>
            </w:r>
          </w:p>
        </w:tc>
        <w:tc>
          <w:tcPr>
            <w:tcW w:w="0" w:type="auto"/>
            <w:gridSpan w:val="6"/>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FD379B" w:rsidRPr="00FD379B" w:rsidTr="00FD379B">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2023 год</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2024 год</w:t>
            </w:r>
          </w:p>
        </w:tc>
      </w:tr>
      <w:tr w:rsidR="00FD379B" w:rsidRPr="00FD379B" w:rsidTr="00FD379B">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Средства федерального бюджета</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1 123,0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828,5</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294,5</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r>
      <w:tr w:rsidR="00FD379B" w:rsidRPr="00FD379B" w:rsidTr="00FD379B">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Средства областного бюджета</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1 210,0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499,0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711,0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r>
      <w:tr w:rsidR="00FD379B" w:rsidRPr="00FD379B" w:rsidTr="00FD379B">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Средства бюджета</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Новопушкинского муниципального образования</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16 724,7</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4 497,5</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7 017,6</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2 801,0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1 994,8</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413,8</w:t>
            </w:r>
          </w:p>
        </w:tc>
      </w:tr>
    </w:tbl>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 </w:t>
      </w:r>
    </w:p>
    <w:p w:rsidR="00FD379B" w:rsidRPr="00FD379B" w:rsidRDefault="00FD379B" w:rsidP="00FD379B">
      <w:pPr>
        <w:numPr>
          <w:ilvl w:val="0"/>
          <w:numId w:val="10"/>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Механизм реализации Программы, организация контроля за исполнением Программы </w:t>
      </w:r>
    </w:p>
    <w:p w:rsidR="00FD379B" w:rsidRPr="00FD379B" w:rsidRDefault="00FD379B" w:rsidP="00FD379B">
      <w:pPr>
        <w:shd w:val="clear" w:color="auto" w:fill="FFFFFF"/>
        <w:spacing w:after="150" w:line="240" w:lineRule="auto"/>
        <w:jc w:val="both"/>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Муниципальным заказчиком программы является Администрация Новопушкинского муниципального образования. Управление реализацией Программы осуществляет администрация Новопушкинского муниципального образования. Ответственные по реализации Программы являются начальник отдела по вопросам ЖКХ и благоустройству администрации Жумашев А.А. и главный специалист финансового отдела администрации Меняйленко С.В. В процессе разработки Программы и организовывает работу, направленную на реализацию Программы:</w:t>
      </w:r>
    </w:p>
    <w:p w:rsidR="00FD379B" w:rsidRPr="00FD379B" w:rsidRDefault="00FD379B" w:rsidP="00FD379B">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разрабатывает Программу;</w:t>
      </w:r>
    </w:p>
    <w:p w:rsidR="00FD379B" w:rsidRPr="00FD379B" w:rsidRDefault="00FD379B" w:rsidP="00FD379B">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формирует прогноз расходов на реализацию мероприятий Программы;</w:t>
      </w:r>
    </w:p>
    <w:p w:rsidR="00FD379B" w:rsidRPr="00FD379B" w:rsidRDefault="00FD379B" w:rsidP="00FD379B">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обеспечивает согласование проекта постановления администрации об утверждении Программы, внесении изменений в Программу, и вносит его в установленном порядке на рассмотрение администрации;</w:t>
      </w:r>
    </w:p>
    <w:p w:rsidR="00FD379B" w:rsidRPr="00FD379B" w:rsidRDefault="00FD379B" w:rsidP="00FD379B">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обеспечивает эффективность и результативность реализации Программы, а также обеспечение достижения количественных и/или качественных показателей эффективности реализации Программы в целом.</w:t>
      </w:r>
    </w:p>
    <w:p w:rsidR="00FD379B" w:rsidRPr="00FD379B" w:rsidRDefault="00FD379B" w:rsidP="00FD379B">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определяет исполнителей мероприятия программы, в том числе путем проведения торгов, в форме аукциона;</w:t>
      </w:r>
    </w:p>
    <w:p w:rsidR="00FD379B" w:rsidRPr="00FD379B" w:rsidRDefault="00FD379B" w:rsidP="00FD379B">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lastRenderedPageBreak/>
        <w:t>готовит отчёт о реализации мероприятия.</w:t>
      </w:r>
    </w:p>
    <w:p w:rsidR="00FD379B" w:rsidRPr="00FD379B" w:rsidRDefault="00FD379B" w:rsidP="00FD379B">
      <w:pPr>
        <w:shd w:val="clear" w:color="auto" w:fill="FFFFFF"/>
        <w:spacing w:after="150" w:line="240" w:lineRule="auto"/>
        <w:jc w:val="both"/>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w:t>
      </w:r>
    </w:p>
    <w:p w:rsidR="00FD379B" w:rsidRPr="00FD379B" w:rsidRDefault="00FD379B" w:rsidP="00FD379B">
      <w:pPr>
        <w:shd w:val="clear" w:color="auto" w:fill="FFFFFF"/>
        <w:spacing w:after="150" w:line="240" w:lineRule="auto"/>
        <w:jc w:val="both"/>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Промежуточный контроль осуществляет руководитель аппарата администрации Новопушкинского муниципального образования.</w:t>
      </w:r>
    </w:p>
    <w:p w:rsidR="00FD379B" w:rsidRPr="00FD379B" w:rsidRDefault="00FD379B" w:rsidP="00FD379B">
      <w:pPr>
        <w:shd w:val="clear" w:color="auto" w:fill="FFFFFF"/>
        <w:spacing w:after="150" w:line="240" w:lineRule="auto"/>
        <w:jc w:val="both"/>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Отчеты о ходе реализации муниципальной программы «Комплексное благоустройство территории Новопушкинского муниципального образования на 2020-2024 годы» представляются главе Новопушкинского муниципального образования и Совету депутатов Новопушкинского муниципального образования.</w:t>
      </w:r>
    </w:p>
    <w:p w:rsidR="00FD379B" w:rsidRPr="00FD379B" w:rsidRDefault="00FD379B" w:rsidP="00FD379B">
      <w:pPr>
        <w:numPr>
          <w:ilvl w:val="0"/>
          <w:numId w:val="1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Оценка эффективности последствий реализации Программы </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8.1.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8.2. Оценка эффективности производится по следующим направлениям:</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степень достижения целей, решения задач Программы;</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8.3.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i/>
          <w:iCs/>
          <w:color w:val="333333"/>
          <w:sz w:val="21"/>
          <w:szCs w:val="21"/>
          <w:lang w:eastAsia="ru-RU"/>
        </w:rPr>
        <w:t>Kn = (Tfn / Tn) x 100%</w:t>
      </w:r>
      <w:r w:rsidRPr="00FD379B">
        <w:rPr>
          <w:rFonts w:ascii="Arial" w:eastAsia="Times New Roman" w:hAnsi="Arial" w:cs="Arial"/>
          <w:color w:val="333333"/>
          <w:sz w:val="21"/>
          <w:szCs w:val="21"/>
          <w:lang w:eastAsia="ru-RU"/>
        </w:rPr>
        <w:t>, где</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n – порядковый номер целевого индикатора Программы.</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r w:rsidRPr="00FD379B">
        <w:rPr>
          <w:rFonts w:ascii="Arial" w:eastAsia="Times New Roman" w:hAnsi="Arial" w:cs="Arial"/>
          <w:b/>
          <w:bCs/>
          <w:i/>
          <w:iCs/>
          <w:color w:val="333333"/>
          <w:sz w:val="21"/>
          <w:szCs w:val="21"/>
          <w:lang w:eastAsia="ru-RU"/>
        </w:rPr>
        <w:t> </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i/>
          <w:iCs/>
          <w:color w:val="333333"/>
          <w:sz w:val="21"/>
          <w:szCs w:val="21"/>
          <w:lang w:eastAsia="ru-RU"/>
        </w:rPr>
        <w:t>E = (SUM К / m) x 100%</w:t>
      </w:r>
      <w:r w:rsidRPr="00FD379B">
        <w:rPr>
          <w:rFonts w:ascii="Arial" w:eastAsia="Times New Roman" w:hAnsi="Arial" w:cs="Arial"/>
          <w:color w:val="333333"/>
          <w:sz w:val="21"/>
          <w:szCs w:val="21"/>
          <w:lang w:eastAsia="ru-RU"/>
        </w:rPr>
        <w:t>, где:</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E – эффективность реализации программы (процентов);</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SUM – обозначение математического суммирования;</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m – количество индикаторов программы.</w:t>
      </w:r>
    </w:p>
    <w:p w:rsidR="00FD379B" w:rsidRPr="00FD379B" w:rsidRDefault="00FD379B" w:rsidP="00FD379B">
      <w:pPr>
        <w:shd w:val="clear" w:color="auto" w:fill="FFFFFF"/>
        <w:spacing w:after="150" w:line="240" w:lineRule="auto"/>
        <w:jc w:val="both"/>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lastRenderedPageBreak/>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tblCellMar>
          <w:top w:w="15" w:type="dxa"/>
          <w:left w:w="15" w:type="dxa"/>
          <w:bottom w:w="15" w:type="dxa"/>
          <w:right w:w="15" w:type="dxa"/>
        </w:tblCellMar>
        <w:tblLook w:val="04A0" w:firstRow="1" w:lastRow="0" w:firstColumn="1" w:lastColumn="0" w:noHBand="0" w:noVBand="1"/>
      </w:tblPr>
      <w:tblGrid>
        <w:gridCol w:w="4326"/>
        <w:gridCol w:w="5029"/>
      </w:tblGrid>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Фактически полученное значение оценки      эффективности в целом по Программе</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Степень эффективности                         реализации Программы</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80-100% и более</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Высокая</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60-80%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Хорошая</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30-60%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Удовлетворительная</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0-30%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Неудовлетворительная</w:t>
            </w:r>
          </w:p>
        </w:tc>
      </w:tr>
    </w:tbl>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p>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Приложение 1</w:t>
      </w:r>
    </w:p>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Плана развития системы уличного освещения населенных пунктов</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Новопушкинского муниципального образования на 2020–2024 годы</w:t>
      </w:r>
    </w:p>
    <w:tbl>
      <w:tblPr>
        <w:tblW w:w="0" w:type="auto"/>
        <w:tblCellMar>
          <w:top w:w="15" w:type="dxa"/>
          <w:left w:w="15" w:type="dxa"/>
          <w:bottom w:w="15" w:type="dxa"/>
          <w:right w:w="15" w:type="dxa"/>
        </w:tblCellMar>
        <w:tblLook w:val="04A0" w:firstRow="1" w:lastRow="0" w:firstColumn="1" w:lastColumn="0" w:noHBand="0" w:noVBand="1"/>
      </w:tblPr>
      <w:tblGrid>
        <w:gridCol w:w="395"/>
        <w:gridCol w:w="1955"/>
        <w:gridCol w:w="1559"/>
        <w:gridCol w:w="1116"/>
        <w:gridCol w:w="2642"/>
        <w:gridCol w:w="1688"/>
      </w:tblGrid>
      <w:tr w:rsidR="00FD379B" w:rsidRPr="00FD379B" w:rsidTr="00FD379B">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п/п</w:t>
            </w:r>
          </w:p>
        </w:tc>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Замена фонарей уличного освещения, кол-во (шт.)</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Стоимость работ</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(прогнозируемая)</w:t>
            </w:r>
          </w:p>
        </w:tc>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Год   ввода в эксплуатацию</w:t>
            </w:r>
          </w:p>
        </w:tc>
      </w:tr>
      <w:tr w:rsidR="00FD379B" w:rsidRPr="00FD379B" w:rsidTr="00FD379B">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Местный бюджет,</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тыс. руб.</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Новопушкинского МО</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101,0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2022</w:t>
            </w:r>
          </w:p>
        </w:tc>
      </w:tr>
      <w:tr w:rsidR="00FD379B" w:rsidRPr="00FD379B" w:rsidTr="00FD379B">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30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101,0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r>
    </w:tbl>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 </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 </w:t>
      </w:r>
    </w:p>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Приложение 2</w:t>
      </w:r>
    </w:p>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r w:rsidRPr="00FD379B">
        <w:rPr>
          <w:rFonts w:ascii="Arial" w:eastAsia="Times New Roman" w:hAnsi="Arial" w:cs="Arial"/>
          <w:b/>
          <w:bCs/>
          <w:color w:val="333333"/>
          <w:sz w:val="21"/>
          <w:szCs w:val="21"/>
          <w:lang w:eastAsia="ru-RU"/>
        </w:rPr>
        <w:t> </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ПЛАН</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озеленения территории Новопушкинского муниципального образования</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626"/>
        <w:gridCol w:w="2935"/>
        <w:gridCol w:w="1815"/>
        <w:gridCol w:w="2219"/>
        <w:gridCol w:w="1760"/>
      </w:tblGrid>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lastRenderedPageBreak/>
              <w:t>№ п/п</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Наименование мероприятия</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Количество (шт.)</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Цена за единицу (руб.)</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Стоимость (руб.)</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Приобретение саженцев цветы</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1 000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50,0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50 000,0</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Покос сорной растительности</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50 000,0</w:t>
            </w:r>
          </w:p>
        </w:tc>
      </w:tr>
    </w:tbl>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  </w:t>
      </w:r>
    </w:p>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Приложение 3</w:t>
      </w:r>
    </w:p>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r w:rsidRPr="00FD379B">
        <w:rPr>
          <w:rFonts w:ascii="Arial" w:eastAsia="Times New Roman" w:hAnsi="Arial" w:cs="Arial"/>
          <w:b/>
          <w:bCs/>
          <w:color w:val="333333"/>
          <w:sz w:val="21"/>
          <w:szCs w:val="21"/>
          <w:lang w:eastAsia="ru-RU"/>
        </w:rPr>
        <w:t> </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 Плана развития благоустройства населенных пунктов</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Новопушкинского муниципального образования на 2020–2024 годы </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083"/>
        <w:gridCol w:w="1689"/>
        <w:gridCol w:w="1618"/>
        <w:gridCol w:w="870"/>
        <w:gridCol w:w="1645"/>
        <w:gridCol w:w="1457"/>
        <w:gridCol w:w="993"/>
      </w:tblGrid>
      <w:tr w:rsidR="00FD379B" w:rsidRPr="00FD379B" w:rsidTr="00FD379B">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Наименование</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объекта</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Стоимость работ</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(прогнозируемая) тыс. руб</w:t>
            </w:r>
            <w:r w:rsidRPr="00FD379B">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Год ввода в эксплуата</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цию</w:t>
            </w:r>
          </w:p>
        </w:tc>
      </w:tr>
      <w:tr w:rsidR="00FD379B" w:rsidRPr="00FD379B" w:rsidTr="00FD379B">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внебюджетные средства</w:t>
            </w:r>
          </w:p>
        </w:tc>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7</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Населенные пункты</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Новопушкинского МО</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Приобретение расходных</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материалов</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2022</w:t>
            </w:r>
          </w:p>
        </w:tc>
      </w:tr>
      <w:tr w:rsidR="00FD379B" w:rsidRPr="00FD379B" w:rsidTr="00FD379B">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500,0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tc>
      </w:tr>
    </w:tbl>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Приложение 4</w:t>
      </w:r>
    </w:p>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       Адреса устройство площадок под мусорные контейнеры в п. Пробуждение</w:t>
      </w:r>
    </w:p>
    <w:tbl>
      <w:tblPr>
        <w:tblW w:w="0" w:type="auto"/>
        <w:tblCellMar>
          <w:top w:w="15" w:type="dxa"/>
          <w:left w:w="15" w:type="dxa"/>
          <w:bottom w:w="15" w:type="dxa"/>
          <w:right w:w="15" w:type="dxa"/>
        </w:tblCellMar>
        <w:tblLook w:val="04A0" w:firstRow="1" w:lastRow="0" w:firstColumn="1" w:lastColumn="0" w:noHBand="0" w:noVBand="1"/>
      </w:tblPr>
      <w:tblGrid>
        <w:gridCol w:w="630"/>
        <w:gridCol w:w="2947"/>
        <w:gridCol w:w="2189"/>
        <w:gridCol w:w="944"/>
        <w:gridCol w:w="2645"/>
      </w:tblGrid>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Данные об источниках образования ТКО</w:t>
            </w:r>
          </w:p>
        </w:tc>
      </w:tr>
      <w:tr w:rsidR="00FD379B" w:rsidRPr="00FD379B" w:rsidTr="00FD379B">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п. Пробуждение</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51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Горького, д. 12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lastRenderedPageBreak/>
              <w:t>2.       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Ленинградская - Придорожная</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Жилой квартал АТХ, магазин «Глория»</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МКД</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4.       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Жилой квартал АТХ, д. 49</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МКД</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5.       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Жилой квартал АТХ, д. 58</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5</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МКД</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6.       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Жилой квартал ЭДСК, д. 69</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МКД</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7.       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Жилой квартал ЭДСК, д. 75</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МКД</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8.       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Кооперативная, д. 39</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 + МКД</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9.       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Ленинградская, пекарня</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Молодежная, д. 43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 + МКД</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угол ул. Придорожная – ул. Новая</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Степная, д. 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Степная, д. 14</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Степная, 21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Степная, д. 26</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угол ул. Школьная – Школьный тупик, д. 5</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17.   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Ф. Энгельса, д. 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 + МКД</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18.   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Ф. Энгельса, д. 5</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 + МКД</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19.   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Эльтонская, д. 33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 + МКД</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20.   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Эльтонская, д. 35</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 + МКД</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21.   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Эльтонская, д. 37</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МКД</w:t>
            </w:r>
          </w:p>
        </w:tc>
      </w:tr>
    </w:tbl>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 </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Объём работ:</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п. Пробуждение</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Количество контейнерных площадок для сбора ТКО на 2 контейнера – 14 штук.</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Количество контейнерных площадок для сбора ТКО на 3 контейнера – 6 штук.</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Количество контейнерных площадок для сбора ТКО на 5 контейнера – 1 штук.</w:t>
      </w:r>
    </w:p>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Приложение 5</w:t>
      </w:r>
    </w:p>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       Адреса устройство площадок под мусорные контейнеры в п. Анисовский</w:t>
      </w:r>
    </w:p>
    <w:tbl>
      <w:tblPr>
        <w:tblW w:w="0" w:type="auto"/>
        <w:tblCellMar>
          <w:top w:w="15" w:type="dxa"/>
          <w:left w:w="15" w:type="dxa"/>
          <w:bottom w:w="15" w:type="dxa"/>
          <w:right w:w="15" w:type="dxa"/>
        </w:tblCellMar>
        <w:tblLook w:val="04A0" w:firstRow="1" w:lastRow="0" w:firstColumn="1" w:lastColumn="0" w:noHBand="0" w:noVBand="1"/>
      </w:tblPr>
      <w:tblGrid>
        <w:gridCol w:w="630"/>
        <w:gridCol w:w="3454"/>
        <w:gridCol w:w="1887"/>
        <w:gridCol w:w="1271"/>
        <w:gridCol w:w="2113"/>
      </w:tblGrid>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lastRenderedPageBreak/>
              <w:t>№</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Данные об источниках образования ТКО</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п. Анисовский</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39</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угол ул. Дорожная - Космонавтов</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угол ул. Московская – ул. Центральная, остановочный павильон</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угол ул. Московская – ул. Космонавтов</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4.       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угол ул. Первомайская – ул. Новая</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5.       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угол ул. Первомайская – ул. Мирная</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 + МКД</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6.       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угол ул. Первомайская – ул. Молодежная</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7.       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угол ул. Первомайская – ул. Хомяковой</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8.       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угол ул. Первомайская – ул. Майора Шапочка</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9.       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Майора Шапочка, д. 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Хомяковой, д. 9</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Молодежная, д. 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угол ул. Дорожная, д. 1 – ул. Новая, д. 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угол ул. Московская – ул. Дорожная, д. 18</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Космонавтов, д. 12, церковь</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Мирная, д. 7</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 + МКД</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Новая, д. 13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 + МКД</w:t>
            </w:r>
          </w:p>
        </w:tc>
      </w:tr>
    </w:tbl>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 </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Объём работ:</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п. Анисовский</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Количество контейнерных площадок для сбора ТКО на 1 контейнера – 2 штук.</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Количество контейнерных площадок для сбора ТКО на 2 контейнера – 5 штук.</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Количество контейнерных площадок для сбора ТКО на 3 контейнера – 9 штук.</w:t>
      </w:r>
    </w:p>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lastRenderedPageBreak/>
        <w:t>Приложение 6</w:t>
      </w:r>
    </w:p>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Плана развития благоустройства населенных пунктов</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Новопушкинского муниципального образования на 2020–2024 годы </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233"/>
        <w:gridCol w:w="1929"/>
        <w:gridCol w:w="1859"/>
        <w:gridCol w:w="1148"/>
        <w:gridCol w:w="991"/>
        <w:gridCol w:w="602"/>
        <w:gridCol w:w="1593"/>
      </w:tblGrid>
      <w:tr w:rsidR="00FD379B" w:rsidRPr="00FD379B" w:rsidTr="00FD379B">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Наименование</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объекта</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Стоимость работ (тыс. руб</w:t>
            </w:r>
            <w:r w:rsidRPr="00FD379B">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Год ввода в эксплуатацию</w:t>
            </w:r>
          </w:p>
        </w:tc>
      </w:tr>
      <w:tr w:rsidR="00FD379B" w:rsidRPr="00FD379B" w:rsidTr="00FD379B">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областной бюджет</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всего</w:t>
            </w:r>
          </w:p>
        </w:tc>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7</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п. Коминтерн Новопушкинского МО</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Благоустройство сквера в районе обелиска павшим воинам в годы ВОВ (ограждение)</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453,6</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328,5</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782,1</w:t>
            </w:r>
          </w:p>
        </w:tc>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2020</w:t>
            </w:r>
          </w:p>
        </w:tc>
      </w:tr>
      <w:tr w:rsidR="00FD379B" w:rsidRPr="00FD379B" w:rsidTr="00FD379B">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453,6</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328,5</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782,1</w:t>
            </w:r>
          </w:p>
        </w:tc>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r>
    </w:tbl>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Приложение 7</w:t>
      </w:r>
    </w:p>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 </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Адреса устройство площадок под мусорные контейнеры в п. Коминтерн</w:t>
      </w:r>
    </w:p>
    <w:tbl>
      <w:tblPr>
        <w:tblW w:w="0" w:type="auto"/>
        <w:tblCellMar>
          <w:top w:w="15" w:type="dxa"/>
          <w:left w:w="15" w:type="dxa"/>
          <w:bottom w:w="15" w:type="dxa"/>
          <w:right w:w="15" w:type="dxa"/>
        </w:tblCellMar>
        <w:tblLook w:val="04A0" w:firstRow="1" w:lastRow="0" w:firstColumn="1" w:lastColumn="0" w:noHBand="0" w:noVBand="1"/>
      </w:tblPr>
      <w:tblGrid>
        <w:gridCol w:w="630"/>
        <w:gridCol w:w="3354"/>
        <w:gridCol w:w="2051"/>
        <w:gridCol w:w="918"/>
        <w:gridCol w:w="2402"/>
      </w:tblGrid>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Данные об источниках образования ТКО</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п. Коминтерн</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28</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Зеленая</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Коммунистическая д.2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 + МКД</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Коммунистическая д.10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 + МКД</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4.       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Коммунистическая д.22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 +МКД</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5.       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Коммунистическая д.26</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 + МКД</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6.       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Маяковского д.6-8</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МКД</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7.       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Маяковского д. 9</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МКД</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8.       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Маяковского д.17</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МКД</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lastRenderedPageBreak/>
              <w:t>9.       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Садовая д.12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Саратовская д.2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Советская д.4</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Советская д.22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Степная д.14-ул. Березовая</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Центральная д.18</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Центральная д.50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Школьная д.4</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17.   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Новая</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18.   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Тепличная д.13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19.   </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ул. Мира д.10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частный сектор</w:t>
            </w:r>
          </w:p>
        </w:tc>
      </w:tr>
    </w:tbl>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 </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Объём работ: п. Коминтерн</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 </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Количество контейнерных площадок для сбора ТКО на 1 контейнера – 11 штук.</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Количество контейнерных площадок для сбора ТКО на 2 контейнера – 7 штук.</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Количество контейнерных площадок для сбора ТКО на 3 контейнера – 1 штук.</w:t>
      </w:r>
    </w:p>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Приложение 8</w:t>
      </w:r>
    </w:p>
    <w:p w:rsidR="00FD379B" w:rsidRPr="00FD379B" w:rsidRDefault="00FD379B" w:rsidP="00FD379B">
      <w:pPr>
        <w:shd w:val="clear" w:color="auto" w:fill="FFFFFF"/>
        <w:spacing w:after="150" w:line="240" w:lineRule="auto"/>
        <w:jc w:val="right"/>
        <w:rPr>
          <w:rFonts w:ascii="Arial" w:eastAsia="Times New Roman" w:hAnsi="Arial" w:cs="Arial"/>
          <w:color w:val="333333"/>
          <w:sz w:val="21"/>
          <w:szCs w:val="21"/>
          <w:lang w:eastAsia="ru-RU"/>
        </w:rPr>
      </w:pPr>
      <w:r w:rsidRPr="00FD379B">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Плана развития благоустройства населенных пунктов</w:t>
      </w:r>
    </w:p>
    <w:p w:rsidR="00FD379B" w:rsidRPr="00FD379B" w:rsidRDefault="00FD379B" w:rsidP="00FD379B">
      <w:pPr>
        <w:shd w:val="clear" w:color="auto" w:fill="FFFFFF"/>
        <w:spacing w:after="150" w:line="240" w:lineRule="auto"/>
        <w:jc w:val="center"/>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Новопушкинского муниципального образования на 2020–2024 годы</w:t>
      </w:r>
    </w:p>
    <w:p w:rsidR="00FD379B" w:rsidRPr="00FD379B" w:rsidRDefault="00FD379B" w:rsidP="00FD379B">
      <w:pPr>
        <w:shd w:val="clear" w:color="auto" w:fill="FFFFFF"/>
        <w:spacing w:after="150" w:line="240" w:lineRule="auto"/>
        <w:rPr>
          <w:rFonts w:ascii="Arial" w:eastAsia="Times New Roman" w:hAnsi="Arial" w:cs="Arial"/>
          <w:color w:val="333333"/>
          <w:sz w:val="21"/>
          <w:szCs w:val="21"/>
          <w:lang w:eastAsia="ru-RU"/>
        </w:rPr>
      </w:pPr>
      <w:r w:rsidRPr="00FD379B">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217"/>
        <w:gridCol w:w="1900"/>
        <w:gridCol w:w="1820"/>
        <w:gridCol w:w="1131"/>
        <w:gridCol w:w="976"/>
        <w:gridCol w:w="741"/>
        <w:gridCol w:w="1570"/>
      </w:tblGrid>
      <w:tr w:rsidR="00FD379B" w:rsidRPr="00FD379B" w:rsidTr="00FD379B">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Наименование</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объекта</w:t>
            </w:r>
          </w:p>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Стоимость работ (тыс. руб</w:t>
            </w:r>
            <w:r w:rsidRPr="00FD379B">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Год ввода в эксплуатацию</w:t>
            </w:r>
          </w:p>
        </w:tc>
      </w:tr>
      <w:tr w:rsidR="00FD379B" w:rsidRPr="00FD379B" w:rsidTr="00FD379B">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областной бюджет</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всего</w:t>
            </w:r>
          </w:p>
        </w:tc>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7</w:t>
            </w:r>
          </w:p>
        </w:tc>
      </w:tr>
      <w:tr w:rsidR="00FD379B" w:rsidRPr="00FD379B" w:rsidTr="00FD379B">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п. Пробуждение Новопушкинского МО</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Установка спортивной площадки и ограждения сквера «Мечта» в поселке Пробуждение</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705,0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795,0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1 500,0</w:t>
            </w:r>
          </w:p>
        </w:tc>
        <w:tc>
          <w:tcPr>
            <w:tcW w:w="0" w:type="auto"/>
            <w:vMerge w:val="restart"/>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t>2022</w:t>
            </w:r>
          </w:p>
        </w:tc>
      </w:tr>
      <w:tr w:rsidR="00FD379B" w:rsidRPr="00FD379B" w:rsidTr="00FD379B">
        <w:tc>
          <w:tcPr>
            <w:tcW w:w="0" w:type="auto"/>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sz w:val="24"/>
                <w:szCs w:val="24"/>
                <w:lang w:eastAsia="ru-RU"/>
              </w:rPr>
              <w:lastRenderedPageBreak/>
              <w:t> </w:t>
            </w:r>
          </w:p>
        </w:tc>
        <w:tc>
          <w:tcPr>
            <w:tcW w:w="0" w:type="auto"/>
            <w:gridSpan w:val="2"/>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705,0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795,0</w:t>
            </w:r>
          </w:p>
        </w:tc>
        <w:tc>
          <w:tcPr>
            <w:tcW w:w="0" w:type="auto"/>
            <w:shd w:val="clear" w:color="auto" w:fill="auto"/>
            <w:vAlign w:val="center"/>
            <w:hideMark/>
          </w:tcPr>
          <w:p w:rsidR="00FD379B" w:rsidRPr="00FD379B" w:rsidRDefault="00FD379B" w:rsidP="00FD379B">
            <w:pPr>
              <w:spacing w:after="150" w:line="240" w:lineRule="auto"/>
              <w:rPr>
                <w:rFonts w:ascii="Times New Roman" w:eastAsia="Times New Roman" w:hAnsi="Times New Roman" w:cs="Times New Roman"/>
                <w:sz w:val="24"/>
                <w:szCs w:val="24"/>
                <w:lang w:eastAsia="ru-RU"/>
              </w:rPr>
            </w:pPr>
            <w:r w:rsidRPr="00FD379B">
              <w:rPr>
                <w:rFonts w:ascii="Times New Roman" w:eastAsia="Times New Roman" w:hAnsi="Times New Roman" w:cs="Times New Roman"/>
                <w:b/>
                <w:bCs/>
                <w:sz w:val="24"/>
                <w:szCs w:val="24"/>
                <w:lang w:eastAsia="ru-RU"/>
              </w:rPr>
              <w:t>1 500,0</w:t>
            </w:r>
          </w:p>
        </w:tc>
        <w:tc>
          <w:tcPr>
            <w:tcW w:w="0" w:type="auto"/>
            <w:vMerge/>
            <w:shd w:val="clear" w:color="auto" w:fill="auto"/>
            <w:vAlign w:val="center"/>
            <w:hideMark/>
          </w:tcPr>
          <w:p w:rsidR="00FD379B" w:rsidRPr="00FD379B" w:rsidRDefault="00FD379B" w:rsidP="00FD379B">
            <w:pPr>
              <w:spacing w:after="0" w:line="240" w:lineRule="auto"/>
              <w:rPr>
                <w:rFonts w:ascii="Times New Roman" w:eastAsia="Times New Roman" w:hAnsi="Times New Roman" w:cs="Times New Roman"/>
                <w:sz w:val="24"/>
                <w:szCs w:val="24"/>
                <w:lang w:eastAsia="ru-RU"/>
              </w:rPr>
            </w:pPr>
          </w:p>
        </w:tc>
      </w:tr>
    </w:tbl>
    <w:p w:rsidR="00194B9C" w:rsidRDefault="00194B9C">
      <w:bookmarkStart w:id="0" w:name="_GoBack"/>
      <w:bookmarkEnd w:id="0"/>
    </w:p>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7997"/>
    <w:multiLevelType w:val="multilevel"/>
    <w:tmpl w:val="D1B827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57589"/>
    <w:multiLevelType w:val="multilevel"/>
    <w:tmpl w:val="C4E6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569EA"/>
    <w:multiLevelType w:val="multilevel"/>
    <w:tmpl w:val="E6DC0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994FF5"/>
    <w:multiLevelType w:val="multilevel"/>
    <w:tmpl w:val="53DA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AC75D1"/>
    <w:multiLevelType w:val="multilevel"/>
    <w:tmpl w:val="3408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707B7"/>
    <w:multiLevelType w:val="multilevel"/>
    <w:tmpl w:val="614031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206B8"/>
    <w:multiLevelType w:val="multilevel"/>
    <w:tmpl w:val="EFE00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E62EA7"/>
    <w:multiLevelType w:val="multilevel"/>
    <w:tmpl w:val="E4BA5B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5601A6"/>
    <w:multiLevelType w:val="multilevel"/>
    <w:tmpl w:val="E45892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1C1A18"/>
    <w:multiLevelType w:val="multilevel"/>
    <w:tmpl w:val="8E3864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F1435D"/>
    <w:multiLevelType w:val="multilevel"/>
    <w:tmpl w:val="1CB47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6E3AD4"/>
    <w:multiLevelType w:val="multilevel"/>
    <w:tmpl w:val="380816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
  </w:num>
  <w:num w:numId="4">
    <w:abstractNumId w:val="9"/>
  </w:num>
  <w:num w:numId="5">
    <w:abstractNumId w:val="10"/>
  </w:num>
  <w:num w:numId="6">
    <w:abstractNumId w:val="2"/>
  </w:num>
  <w:num w:numId="7">
    <w:abstractNumId w:val="8"/>
  </w:num>
  <w:num w:numId="8">
    <w:abstractNumId w:val="0"/>
  </w:num>
  <w:num w:numId="9">
    <w:abstractNumId w:val="11"/>
  </w:num>
  <w:num w:numId="10">
    <w:abstractNumId w:val="7"/>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9B"/>
    <w:rsid w:val="00194B9C"/>
    <w:rsid w:val="00FD3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552EE-516A-438B-B321-73B98E85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D37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379B"/>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FD37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D3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379B"/>
    <w:rPr>
      <w:b/>
      <w:bCs/>
    </w:rPr>
  </w:style>
  <w:style w:type="character" w:styleId="a5">
    <w:name w:val="Emphasis"/>
    <w:basedOn w:val="a0"/>
    <w:uiPriority w:val="20"/>
    <w:qFormat/>
    <w:rsid w:val="00FD37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762111">
      <w:bodyDiv w:val="1"/>
      <w:marLeft w:val="0"/>
      <w:marRight w:val="0"/>
      <w:marTop w:val="0"/>
      <w:marBottom w:val="0"/>
      <w:divBdr>
        <w:top w:val="none" w:sz="0" w:space="0" w:color="auto"/>
        <w:left w:val="none" w:sz="0" w:space="0" w:color="auto"/>
        <w:bottom w:val="none" w:sz="0" w:space="0" w:color="auto"/>
        <w:right w:val="none" w:sz="0" w:space="0" w:color="auto"/>
      </w:divBdr>
      <w:divsChild>
        <w:div w:id="1542009337">
          <w:marLeft w:val="0"/>
          <w:marRight w:val="0"/>
          <w:marTop w:val="0"/>
          <w:marBottom w:val="450"/>
          <w:divBdr>
            <w:top w:val="none" w:sz="0" w:space="0" w:color="auto"/>
            <w:left w:val="none" w:sz="0" w:space="0" w:color="auto"/>
            <w:bottom w:val="single" w:sz="6" w:space="7" w:color="EEEEEE"/>
            <w:right w:val="none" w:sz="0" w:space="0" w:color="auto"/>
          </w:divBdr>
        </w:div>
        <w:div w:id="1301612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6045</Words>
  <Characters>34457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2024-02-22T05:23:00Z</dcterms:created>
  <dcterms:modified xsi:type="dcterms:W3CDTF">2024-02-22T05:23:00Z</dcterms:modified>
</cp:coreProperties>
</file>