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Субсидии на развитие сельского хозяйства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 xml:space="preserve">Вниманию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сельхозтоваропроизводителей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!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Минсельхоз России открыл прием заявок на получение льготных кредитов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Минсельхоз России с 23 января 2019 года начинает прием реестров потенциальных заемщиков претендующих на получение льготных краткосрочных кредитов, а также льготных инвестиционных кредитов на приобретение сельскохозяйственной техники и на все целевые направления в части малых форм хозяйствования.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Минсельхоз России обращает внимание на приоритетное предоставление льготных краткосрочных кредитов и льготных инвестиционных кредитов по всем целевым направлениям заемщикам, относящимся к малым формам хозяйствования.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планом льготного кредитования на 2019 год, утвержденным Минсельхозом России, Саратовской области на льготное краткосрочное кредитование определено 358,1 млн рублей субсидий, в том числе объем субсидий, представляемых уполномоченными банками по планируемым к выдачи в текущем году льготным краткосрочным кредитам предусмотрен в сумме 245,0 млн рублей, в том числе: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кредиты малым формам хозяйствования – 49,0 млн рублей;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развитие растениеводства – 138,1 млн рублей;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развитие животноводства – 18,3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млн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развитие молочного скотоводства – 39,6 млн рублей.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Лимит субсидий по льготному инвестиционному кредитованию утвержден без разбивки по субъектам РФ.</w:t>
      </w:r>
    </w:p>
    <w:p w:rsidR="00B14609" w:rsidRDefault="00B14609" w:rsidP="00B14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Письмо за подписью главы департамента </w:t>
      </w:r>
      <w:hyperlink r:id="rId4" w:history="1">
        <w:r>
          <w:rPr>
            <w:rStyle w:val="a6"/>
            <w:rFonts w:ascii="Arial" w:hAnsi="Arial" w:cs="Arial"/>
            <w:color w:val="0088CC"/>
            <w:sz w:val="21"/>
            <w:szCs w:val="21"/>
          </w:rPr>
          <w:t>размещено</w:t>
        </w:r>
      </w:hyperlink>
      <w:r>
        <w:rPr>
          <w:rFonts w:ascii="Arial" w:hAnsi="Arial" w:cs="Arial"/>
          <w:color w:val="333333"/>
          <w:sz w:val="21"/>
          <w:szCs w:val="21"/>
        </w:rPr>
        <w:t> на сайте министерства: </w:t>
      </w:r>
      <w:hyperlink r:id="rId5" w:history="1">
        <w:r>
          <w:rPr>
            <w:rStyle w:val="a6"/>
            <w:rFonts w:ascii="Arial" w:hAnsi="Arial" w:cs="Arial"/>
            <w:color w:val="0088CC"/>
            <w:sz w:val="21"/>
            <w:szCs w:val="21"/>
          </w:rPr>
          <w:t>http://mcx.ru/upload/iblock/f48/f484cbfc4cd5731fd4442e92716419a7.pdf</w:t>
        </w:r>
      </w:hyperlink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09"/>
    <w:rsid w:val="00B14609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29D1-E9D5-4C6F-A79D-AE6186C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609"/>
    <w:rPr>
      <w:b/>
      <w:bCs/>
    </w:rPr>
  </w:style>
  <w:style w:type="character" w:styleId="a5">
    <w:name w:val="Emphasis"/>
    <w:basedOn w:val="a0"/>
    <w:uiPriority w:val="20"/>
    <w:qFormat/>
    <w:rsid w:val="00B14609"/>
    <w:rPr>
      <w:i/>
      <w:iCs/>
    </w:rPr>
  </w:style>
  <w:style w:type="character" w:styleId="a6">
    <w:name w:val="Hyperlink"/>
    <w:basedOn w:val="a0"/>
    <w:uiPriority w:val="99"/>
    <w:semiHidden/>
    <w:unhideWhenUsed/>
    <w:rsid w:val="00B14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cx.ru/upload/iblock/f48/f484cbfc4cd5731fd4442e92716419a7.pdf" TargetMode="External"/><Relationship Id="rId4" Type="http://schemas.openxmlformats.org/officeDocument/2006/relationships/hyperlink" Target="http://mcx.ru/upload/iblock/f48/f484cbfc4cd5731fd4442e92716419a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2024-02-21T05:15:00Z</dcterms:created>
  <dcterms:modified xsi:type="dcterms:W3CDTF">2024-02-21T05:16:00Z</dcterms:modified>
</cp:coreProperties>
</file>