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A4" w:rsidRDefault="00010BA4" w:rsidP="00010BA4">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10BA4">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Новопушкинское муниципальное образование Энгельсского муниципального района Саратовской области, п. Анисовский, улица Космонавтов, земельный участок 2Б</w:t>
      </w:r>
    </w:p>
    <w:p w:rsidR="00010BA4" w:rsidRDefault="00010BA4" w:rsidP="00010BA4">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 Анисовский, улица Космонавтов, земельный участок 2Б</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2000</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64:38:040334:507</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«ведение садоводства»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 «30» сентября 2022 г. до 17 часов 30 минут по местному  «31» октября 2022г.</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03 ноября 2022 года, 09 часов 00 минут, г. Энгельс,  пл. Ленина, д.30, 1 этаж, зал заседаний.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Энгельсского муниципального района «Наше слово – газета для всех и для каждого».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___________________________О.Н.Журило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«30» сентября 2022 г.</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Извещение о проведении  аукциона на право заключения договора аренды земельного участка.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10BA4" w:rsidRDefault="00010BA4" w:rsidP="00010BA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«03» февраля 2021 года № 350.</w:t>
      </w:r>
    </w:p>
    <w:p w:rsidR="00010BA4" w:rsidRDefault="00010BA4" w:rsidP="00010BA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03» ноября 2022 г. в 09 часов 00 минут по местному времени по адресу: г. Энгельс, пл. Ленина, д. 30, 1 этаж, зал заседаний.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63"/>
        <w:gridCol w:w="4992"/>
      </w:tblGrid>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п. Анисовский, улица Космонавтов, земельный участок 2Б</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2000</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64:38:040334:507</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Вид права на земельный участок</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Ведение садоводства</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Принадлежность земельного участка к определенной категории</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200 000 руб.00 коп</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6 000 руб. 00 коп.</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 лет</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010BA4" w:rsidRDefault="00010BA4">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200 000  руб. 00 коп</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 земельном участке расположено металлическое ограждение.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Правилами землепользования и застройки Новопушкинского муниципального образования Энгельсского муниципального района Саратовской области земельный участок расположен в территориальной зоне объектов сельскохозяйственного использования (СХ-2).</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ведение садоводства: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7"/>
        <w:gridCol w:w="3150"/>
        <w:gridCol w:w="2522"/>
        <w:gridCol w:w="1866"/>
      </w:tblGrid>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Код (числовое обозначение) основного вида разрешенного использования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ведение садоводства</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Осуществление отдыха и (или) выращивания гражданами для собственных нужд сельскохозяйственных культур ;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Открытые места для стоянки автомобилей, хозяйственные постройки, индивидуальные резервуары для хранения воды, скважины для забора технической воды,  площадки для сбора мусора</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13.2</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352"/>
        <w:gridCol w:w="3003"/>
      </w:tblGrid>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РАЗМЕРЫ ЗЕМЕЛЬНЫХ УЧАСТКОВ,  В ТОМ ЧИСЛЕ ИХ ПЛОЩАДЬ</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400 кв. метров</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объектов розничной торговли:</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400 кв. метров</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садоводства, огородничества, дачного хозяйства:</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100 кв. метров</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2000 кв. метров</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 метров</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хоз.блока:</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кв. метров</w:t>
            </w:r>
          </w:p>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8"/>
        <w:gridCol w:w="96"/>
        <w:gridCol w:w="6451"/>
      </w:tblGrid>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(надземных- не более 2)</w:t>
            </w:r>
          </w:p>
        </w:tc>
      </w:tr>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9 метров</w:t>
            </w:r>
          </w:p>
        </w:tc>
      </w:tr>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10BA4" w:rsidTr="00010BA4">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40%</w:t>
            </w:r>
          </w:p>
        </w:tc>
      </w:tr>
      <w:tr w:rsidR="00010BA4" w:rsidTr="00010BA4">
        <w:tc>
          <w:tcPr>
            <w:tcW w:w="0" w:type="auto"/>
            <w:gridSpan w:val="3"/>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Иные показатели</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ограждений между садовыми участками</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Высотой не более 2 метров, если иное не установленосоглашением между смежными землепользователями</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ограждений между садовыми участками и проездами</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проектом организации и застройки территории садоводческого  или дачного некоммерческого объединения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участка, отделяющей его от общего проезда</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проектом организации и застройки территории садоводческого  или дачного некоммерческого объединения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gridSpan w:val="2"/>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кв.метров</w:t>
            </w:r>
          </w:p>
        </w:tc>
      </w:tr>
      <w:tr w:rsidR="00010BA4" w:rsidTr="00010BA4">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 соответствии с Генеральным планом Новопушкинского муниципального образования Энгельсского муниципального района Саратовской области, Картой границ населенных пунктов, Картой функциональных зон, указанный земельный участок находится в проектируемой функциональной зоне индивидуальной жилой застройки (до 3-х этажей).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Генеральному плану Новопушкинского муниципального образования Энгельсского муниципального района Саратовской области, Карте планируемого размещения объектов местного значения вблизи территории земельного участка схематично размещается существующая грузовая улица, существующий водопровод.</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Согласно Правил землепользования и застройки Новопушкинского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 территории  земельного участка зоны с особыми условиями использования территории отсутствуют, объекты культурного наследия не размещаются.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Технические условия: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010BA4" w:rsidRDefault="00010BA4" w:rsidP="00010BA4">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Водоснабжение: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МУП «Энгельс-Водоканал Энгельсского муниципального района Саратовской области»: </w:t>
      </w:r>
      <w:r>
        <w:rPr>
          <w:rFonts w:ascii="Arial" w:hAnsi="Arial" w:cs="Arial"/>
          <w:color w:val="333333"/>
          <w:sz w:val="21"/>
          <w:szCs w:val="21"/>
        </w:rPr>
        <w:t>техническая возможность подключения объекта, расположение которого планируется на земельном участке, к системе холодного водоснабжения имеется:</w:t>
      </w:r>
    </w:p>
    <w:p w:rsidR="00010BA4" w:rsidRDefault="00010BA4" w:rsidP="00010BA4">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Точками подключения по водоснабжению и водоотведению будут являться: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 водоснабжению: </w:t>
      </w:r>
      <w:r>
        <w:rPr>
          <w:rFonts w:ascii="Arial" w:hAnsi="Arial" w:cs="Arial"/>
          <w:color w:val="333333"/>
          <w:sz w:val="21"/>
          <w:szCs w:val="21"/>
        </w:rPr>
        <w:t>водопроводная линия Д=100 мм по ул. Дорожная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 водоотведению: </w:t>
      </w:r>
      <w:r>
        <w:rPr>
          <w:rFonts w:ascii="Arial" w:hAnsi="Arial" w:cs="Arial"/>
          <w:color w:val="333333"/>
          <w:sz w:val="21"/>
          <w:szCs w:val="21"/>
        </w:rPr>
        <w:t>предусмотреть септик. Обращаться в ФБУЗ «Центр гигиены и эпидемиологии в Саратовской области в Энгельсском районе», пр-кт Строителей, 7а, каб. 412.</w:t>
      </w:r>
    </w:p>
    <w:p w:rsidR="00010BA4" w:rsidRDefault="00010BA4" w:rsidP="00010BA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 – 0,96 м</w:t>
      </w:r>
      <w:r>
        <w:rPr>
          <w:rFonts w:ascii="Arial" w:hAnsi="Arial" w:cs="Arial"/>
          <w:color w:val="333333"/>
          <w:sz w:val="16"/>
          <w:szCs w:val="16"/>
          <w:vertAlign w:val="superscript"/>
        </w:rPr>
        <w:t>3</w:t>
      </w:r>
      <w:r>
        <w:rPr>
          <w:rFonts w:ascii="Arial" w:hAnsi="Arial" w:cs="Arial"/>
          <w:color w:val="333333"/>
          <w:sz w:val="21"/>
          <w:szCs w:val="21"/>
        </w:rPr>
        <w:t>/сутки.</w:t>
      </w:r>
    </w:p>
    <w:p w:rsidR="00010BA4" w:rsidRDefault="00010BA4" w:rsidP="00010BA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водоснабжения – 0,96 м</w:t>
      </w:r>
      <w:r>
        <w:rPr>
          <w:rFonts w:ascii="Arial" w:hAnsi="Arial" w:cs="Arial"/>
          <w:color w:val="333333"/>
          <w:sz w:val="16"/>
          <w:szCs w:val="16"/>
          <w:vertAlign w:val="superscript"/>
        </w:rPr>
        <w:t>3</w:t>
      </w:r>
      <w:r>
        <w:rPr>
          <w:rFonts w:ascii="Arial" w:hAnsi="Arial" w:cs="Arial"/>
          <w:color w:val="333333"/>
          <w:sz w:val="21"/>
          <w:szCs w:val="21"/>
        </w:rPr>
        <w:t>/сутки.</w:t>
      </w:r>
    </w:p>
    <w:p w:rsidR="00010BA4" w:rsidRDefault="00010BA4" w:rsidP="00010BA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 – Согласно постановлению Правительства РФ от 30.11.2021 № 2130 срок подключения объекта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осуществляется в срок, который не может превышать 18 месяцев со дня заключения договора подключения,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МУП «Энгельс-Водоканал» и заявителем.</w:t>
      </w:r>
    </w:p>
    <w:p w:rsidR="00010BA4" w:rsidRDefault="00010BA4" w:rsidP="00010BA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действия технических условий – 3 года.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течение 12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010BA4" w:rsidRDefault="00010BA4" w:rsidP="00010BA4">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Плата за подключение объекта определяется в договоре о подключении к централизованным сетям холодного водоснабжения и (или) водоотведения и рассчитывается на основании тарифа на подключение, утвержденного Постановлением комитета государственного регулирования тарифов Саратовской области от 28.12.2021 №53/5 либо платы за подключение, устанавливаемой органом регулирования тарифов Саратовской области индивидуально.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окончания срока действия тарифа, установленного постановлением Комитет государственного регулирования тарифов Саратовской области от 28.12.2021 №53/5 – 31 декабря 2022. В случае утверждения тарифа в индивидуальном порядке срок действия тарифа будет определен органом регулирования тарифов Саратовской области.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Теплоснабжение: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МУП «Покровск-Тепло ЭМР Саратовской области»</w:t>
      </w:r>
      <w:r>
        <w:rPr>
          <w:rFonts w:ascii="Arial" w:hAnsi="Arial" w:cs="Arial"/>
          <w:color w:val="333333"/>
          <w:sz w:val="21"/>
          <w:szCs w:val="21"/>
        </w:rPr>
        <w:t>:</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Инженерные сети стоящие на балансе МУП «Покровск-Тепло» в границах участка отсутствуют</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АО «Газпром газораспределение Саратовская область»</w:t>
      </w:r>
      <w:r>
        <w:rPr>
          <w:rFonts w:ascii="Arial" w:hAnsi="Arial" w:cs="Arial"/>
          <w:color w:val="333333"/>
          <w:sz w:val="21"/>
          <w:szCs w:val="21"/>
        </w:rPr>
        <w:t>: На указанном земельном участке отсутствуют сети газораспределения и газопотребления.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Предварительная техническая возможность подключения объекта капитального строительства,</w:t>
      </w:r>
      <w:r>
        <w:rPr>
          <w:rFonts w:ascii="Arial" w:hAnsi="Arial" w:cs="Arial"/>
          <w:color w:val="333333"/>
          <w:sz w:val="21"/>
          <w:szCs w:val="21"/>
        </w:rPr>
        <w:br/>
        <w:t>с ориентировочной нагрузкой подключения объекта 5 м.к./час, имеется от газораспределительной сети ГРС «Энгельс»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w:t>
            </w:r>
            <w:r>
              <w:rPr>
                <w:rFonts w:ascii="Arial" w:hAnsi="Arial" w:cs="Arial"/>
                <w:color w:val="333333"/>
                <w:sz w:val="21"/>
                <w:szCs w:val="21"/>
              </w:rPr>
              <w:br/>
              <w:t>№ 1314)</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16.08.2018г. №1151/18 и постановлениями комитета государственного регулирования тарифов Саратовской области.</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ПАО «Ростелеком»: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участке по адресу: на земельном участке с кадастровым номером: 64:38:040334:507 коммуникации, обслуживаемые  ПАО «Ростелеком» отсутствуют.</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56- 84- 20;</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подписывается по выбору заявителя (если заявителем является физическое лицо):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электронной подписью заявителя (представителя заявителя);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усиленной квалифицированной электронной подписью заявителя (представителя заявителя).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 действующего от имени юридического лица без доверенности;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Дата и время начала приема заявок на участие в аукционе – с 08 часов 30 минут по местному времени                            «30» сентября 2022 года.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«31» октября 2022 года.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10BA4" w:rsidRDefault="00010BA4" w:rsidP="00010BA4">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«30» сентября 2022  г.  размещено на официальном сайте Российской Федерации о проведении торгов www.torgi.gov.ru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ОГРН 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дата проведения аукциона)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ИНН_________________________________________________________________________________________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r>
      <w:tr w:rsidR="00010BA4" w:rsidTr="00010BA4">
        <w:tc>
          <w:tcPr>
            <w:tcW w:w="0" w:type="auto"/>
            <w:shd w:val="clear" w:color="auto" w:fill="FFFFFF"/>
            <w:vAlign w:val="center"/>
            <w:hideMark/>
          </w:tcPr>
          <w:p w:rsidR="00010BA4" w:rsidRDefault="00010BA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010BA4" w:rsidRDefault="00010BA4">
            <w:pPr>
              <w:rPr>
                <w:rFonts w:ascii="Arial" w:hAnsi="Arial" w:cs="Arial"/>
                <w:color w:val="333333"/>
                <w:sz w:val="21"/>
                <w:szCs w:val="21"/>
              </w:rPr>
            </w:pPr>
            <w:r>
              <w:rPr>
                <w:rFonts w:ascii="Arial" w:hAnsi="Arial" w:cs="Arial"/>
                <w:color w:val="333333"/>
                <w:sz w:val="21"/>
                <w:szCs w:val="21"/>
              </w:rPr>
              <w:t> </w:t>
            </w:r>
          </w:p>
        </w:tc>
      </w:tr>
    </w:tbl>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10BA4" w:rsidRDefault="00010BA4" w:rsidP="00010BA4">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200 000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Комитет финансов администрации Энгельсского 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03232643636500006000</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Управление Федерального казначейства по Саратовской области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016311121</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Номер банковского счета УФК, входящего в состав ЕКС:40102810845370000052</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(реквизиты документа, подтверждающие полномочия на осуществление действий по заключению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10BA4" w:rsidRDefault="00010BA4" w:rsidP="00010BA4">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w:t>
      </w:r>
      <w:r>
        <w:rPr>
          <w:rFonts w:ascii="Arial" w:hAnsi="Arial" w:cs="Arial"/>
          <w:color w:val="333333"/>
          <w:sz w:val="21"/>
          <w:szCs w:val="21"/>
        </w:rPr>
        <w:lastRenderedPageBreak/>
        <w:t>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10BA4" w:rsidRDefault="00010BA4" w:rsidP="00010BA4">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10BA4" w:rsidRDefault="00010BA4" w:rsidP="00010BA4">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w:t>
      </w:r>
      <w:r>
        <w:rPr>
          <w:rFonts w:ascii="Arial" w:hAnsi="Arial" w:cs="Arial"/>
          <w:color w:val="333333"/>
          <w:sz w:val="21"/>
          <w:szCs w:val="21"/>
        </w:rPr>
        <w:lastRenderedPageBreak/>
        <w:t>использованием, градостроительным регламентом и целью использования, предусмотренными в пункте 1.1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10BA4" w:rsidRDefault="00010BA4" w:rsidP="00010BA4">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4.3. В случае повторного нарушения обязательств, предусмотренных подпунктами «б»-«д», «ж»-«п» пункта 3.4 договора, а также неустранения нарушения таких обязательств в </w:t>
      </w:r>
      <w:r>
        <w:rPr>
          <w:rFonts w:ascii="Arial" w:hAnsi="Arial" w:cs="Arial"/>
          <w:color w:val="333333"/>
          <w:sz w:val="21"/>
          <w:szCs w:val="21"/>
        </w:rPr>
        <w:lastRenderedPageBreak/>
        <w:t>срок, указанный в извещении (претензии) Арендодателя, штраф, предусмотренный пунктом 4.2 настоящего договора, взимается в двойном размере.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10BA4" w:rsidRDefault="00010BA4" w:rsidP="00010BA4">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10BA4" w:rsidRDefault="00010BA4" w:rsidP="00010BA4">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10BA4" w:rsidRDefault="00010BA4" w:rsidP="00010BA4">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Заключительные положения</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010BA4" w:rsidRDefault="00010BA4" w:rsidP="00010BA4">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10BA4" w:rsidRDefault="00010BA4" w:rsidP="00010BA4">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10BA4" w:rsidRDefault="00010BA4" w:rsidP="00010BA4">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895350"/>
            <wp:effectExtent l="0" t="0" r="0" b="0"/>
            <wp:docPr id="1" name="Рисунок 1" descr=" Космонавтов 2Б">
              <a:hlinkClick xmlns:a="http://schemas.openxmlformats.org/drawingml/2006/main" r:id="rId9" tooltip="&quot;Извещение о проведении аукциона на право заключения договора аренды земельного участка: Новопушкинское муниципальное образование Энгельсского муниципального района Саратовской области, п. Анисовский, улица Космонавтов, земельный участок 2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Космонавтов 2Б">
                      <a:hlinkClick r:id="rId9" tooltip="&quot;Извещение о проведении аукциона на право заключения договора аренды земельного участка: Новопушкинское муниципальное образование Энгельсского муниципального района Саратовской области, п. Анисовский, улица Космонавтов, земельный участок 2Б&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inline>
        </w:drawing>
      </w:r>
    </w:p>
    <w:p w:rsidR="00010BA4" w:rsidRPr="00010BA4" w:rsidRDefault="00010BA4" w:rsidP="00010BA4">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989"/>
    <w:multiLevelType w:val="multilevel"/>
    <w:tmpl w:val="0024A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45BAC"/>
    <w:multiLevelType w:val="multilevel"/>
    <w:tmpl w:val="416E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865F8"/>
    <w:multiLevelType w:val="multilevel"/>
    <w:tmpl w:val="6B7C0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87BBB"/>
    <w:multiLevelType w:val="multilevel"/>
    <w:tmpl w:val="2334C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737D9"/>
    <w:multiLevelType w:val="multilevel"/>
    <w:tmpl w:val="64966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A1E6C"/>
    <w:multiLevelType w:val="multilevel"/>
    <w:tmpl w:val="90F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73C63"/>
    <w:multiLevelType w:val="multilevel"/>
    <w:tmpl w:val="A2008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40587"/>
    <w:multiLevelType w:val="multilevel"/>
    <w:tmpl w:val="9800D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730DF"/>
    <w:multiLevelType w:val="multilevel"/>
    <w:tmpl w:val="5352D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A45F6"/>
    <w:multiLevelType w:val="multilevel"/>
    <w:tmpl w:val="7BFE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B07FCA"/>
    <w:multiLevelType w:val="multilevel"/>
    <w:tmpl w:val="8C982C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F55BE"/>
    <w:multiLevelType w:val="multilevel"/>
    <w:tmpl w:val="5304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367D5"/>
    <w:multiLevelType w:val="multilevel"/>
    <w:tmpl w:val="32761E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22D91"/>
    <w:multiLevelType w:val="multilevel"/>
    <w:tmpl w:val="A230B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65742"/>
    <w:multiLevelType w:val="multilevel"/>
    <w:tmpl w:val="6EA67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C5430"/>
    <w:multiLevelType w:val="multilevel"/>
    <w:tmpl w:val="0F1AC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E3695B"/>
    <w:multiLevelType w:val="multilevel"/>
    <w:tmpl w:val="1F4C3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5"/>
  </w:num>
  <w:num w:numId="4">
    <w:abstractNumId w:val="11"/>
  </w:num>
  <w:num w:numId="5">
    <w:abstractNumId w:val="8"/>
  </w:num>
  <w:num w:numId="6">
    <w:abstractNumId w:val="3"/>
  </w:num>
  <w:num w:numId="7">
    <w:abstractNumId w:val="2"/>
  </w:num>
  <w:num w:numId="8">
    <w:abstractNumId w:val="12"/>
  </w:num>
  <w:num w:numId="9">
    <w:abstractNumId w:val="1"/>
  </w:num>
  <w:num w:numId="10">
    <w:abstractNumId w:val="9"/>
  </w:num>
  <w:num w:numId="11">
    <w:abstractNumId w:val="6"/>
  </w:num>
  <w:num w:numId="12">
    <w:abstractNumId w:val="0"/>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4"/>
    <w:rsid w:val="00010BA4"/>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2CB9"/>
  <w15:chartTrackingRefBased/>
  <w15:docId w15:val="{CB17ECE7-90C8-4C1D-AD16-49BC031A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0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0B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10B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10BA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10BA4"/>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1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0BA4"/>
    <w:rPr>
      <w:color w:val="0000FF"/>
      <w:u w:val="single"/>
    </w:rPr>
  </w:style>
  <w:style w:type="character" w:styleId="a5">
    <w:name w:val="Strong"/>
    <w:basedOn w:val="a0"/>
    <w:uiPriority w:val="22"/>
    <w:qFormat/>
    <w:rsid w:val="00010BA4"/>
    <w:rPr>
      <w:b/>
      <w:bCs/>
    </w:rPr>
  </w:style>
  <w:style w:type="character" w:styleId="a6">
    <w:name w:val="Emphasis"/>
    <w:basedOn w:val="a0"/>
    <w:uiPriority w:val="20"/>
    <w:qFormat/>
    <w:rsid w:val="00010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324">
      <w:bodyDiv w:val="1"/>
      <w:marLeft w:val="0"/>
      <w:marRight w:val="0"/>
      <w:marTop w:val="0"/>
      <w:marBottom w:val="0"/>
      <w:divBdr>
        <w:top w:val="none" w:sz="0" w:space="0" w:color="auto"/>
        <w:left w:val="none" w:sz="0" w:space="0" w:color="auto"/>
        <w:bottom w:val="none" w:sz="0" w:space="0" w:color="auto"/>
        <w:right w:val="none" w:sz="0" w:space="0" w:color="auto"/>
      </w:divBdr>
    </w:div>
    <w:div w:id="10069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D0%9A%D0%BE%D1%81%D0%BC%D0%BE%D0%BD%D0%B0%D0%B2%D1%82%D0%BE%D0%B2_2%D0%9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8278</Words>
  <Characters>47185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2024-02-15T06:41:00Z</dcterms:created>
  <dcterms:modified xsi:type="dcterms:W3CDTF">2024-02-15T06:42:00Z</dcterms:modified>
</cp:coreProperties>
</file>