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5A" w:rsidRDefault="0006795A" w:rsidP="0006795A">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6795A">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Новопушкинское сельское поселение, район Промышленные сооружения, земельный участок 20</w:t>
      </w:r>
    </w:p>
    <w:p w:rsidR="0006795A" w:rsidRDefault="0006795A" w:rsidP="0006795A">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1500</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64:38:040401:1022</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«склады»</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«01» октября 2021 г. до 17 часов 30 минут по местному  «08» ноября  2021г.</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11 ноября 2021 года, 09 часов 00 минут, г. Энгельс, пл. Ленина, д.30, 1 этаж, зал заседаний.</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_________________________С.А. Кубикова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«01» октября 2021 г.</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6795A" w:rsidRDefault="0006795A" w:rsidP="0006795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«01» июня 2021 года № 2013.</w:t>
      </w:r>
    </w:p>
    <w:p w:rsidR="0006795A" w:rsidRDefault="0006795A" w:rsidP="0006795A">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11» ноября 2021 г. в 9 часов 00 минут по местному времени по адресу: г. Энгельс, пл. Ленина, д. 30, 1 этаж, зал заседаний.</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87"/>
        <w:gridCol w:w="4868"/>
      </w:tblGrid>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сельское поселение, район Промышленные сооружения, земельный участок 20</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1500</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64:38:040401:1022</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Разрешенное использование земельного участка</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Склады</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220 000 руб.00 коп</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6 600 руб. 00 коп.</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 года 6 месяцев</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06795A" w:rsidRDefault="0006795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220 000  руб. 00 коп</w:t>
            </w:r>
          </w:p>
        </w:tc>
      </w:tr>
    </w:tbl>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земельном участке находится металлическая хозпостройка, а также складируются строительные материалы. Земельный участок огорожен.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69"/>
        <w:gridCol w:w="215"/>
        <w:gridCol w:w="5271"/>
      </w:tblGrid>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метров</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метров</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хозяйственного блока:</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метров</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Количество этажей</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06795A" w:rsidTr="0006795A">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максимальное</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Процент озеленения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gridSpan w:val="3"/>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Иные показатели</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Предельный размер санитарно-защитной зоны</w:t>
            </w:r>
          </w:p>
        </w:tc>
        <w:tc>
          <w:tcPr>
            <w:tcW w:w="0" w:type="auto"/>
            <w:gridSpan w:val="2"/>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100 метров.</w:t>
            </w:r>
          </w:p>
        </w:tc>
      </w:tr>
      <w:tr w:rsidR="0006795A" w:rsidTr="0006795A">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bl>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b/>
          <w:bCs/>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 основании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территория испрашиваемого земельного участка находится в зоне ограничения по электромагнитному излучению строительства жилых зданий, в границах территории, подверженных воздействию при чрезвычайных ситуациях на химически опасных объектах.</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xml:space="preserve">В соответствии со Схемой территориального планирования Энгельсского муниципального района Саратовской области территория испрашиваемого земельного </w:t>
      </w:r>
      <w:r>
        <w:rPr>
          <w:rStyle w:val="a6"/>
          <w:rFonts w:ascii="Arial" w:hAnsi="Arial" w:cs="Arial"/>
          <w:color w:val="333333"/>
          <w:sz w:val="21"/>
          <w:szCs w:val="21"/>
        </w:rPr>
        <w:lastRenderedPageBreak/>
        <w:t>участка находится в прочих сельхозземлях, в зоне шумового воздействия воздушного транспорта, в санитарно-защитной зоне 300 метров и ближе.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Технические условия: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Газораспределение: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каждого объекта 4,6 тыс. м3/час имеется от газораспределительной сети ГРС «Энгельс».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г.</w:t>
            </w:r>
            <w:r>
              <w:rPr>
                <w:rFonts w:ascii="Arial" w:hAnsi="Arial" w:cs="Arial"/>
                <w:color w:val="333333"/>
                <w:sz w:val="21"/>
                <w:szCs w:val="21"/>
              </w:rPr>
              <w:br/>
              <w:t>№ 1314) с учетом изменений, утвержденных постановлением Правительства РФ от 30.01.2018 г. № 82.</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16.02.2018 №1151/18 и постановлениями комитета государственного регулирования тарифов Саратовской области.</w:t>
            </w:r>
          </w:p>
        </w:tc>
      </w:tr>
    </w:tbl>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Водоснабжение: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«Энгельс-Водоканал» имеет возможность технологического присоединения к централизованным сетям холодного водоснабжения и водоотведения: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0"/>
        <w:gridCol w:w="5675"/>
      </w:tblGrid>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1,56 куб.м/сутки</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Водоснабжение:</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нужды 1,56 куб.м./сутки</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Водоотведение:</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 – бытовые стоки 1,56 куб.м. / сутки</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постановлению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срок подключения объекта составит 18 месяцев со дня заключения договора подключения (технологического присоединения) к централизованным сетям холодного водоснабжения и/или водоотведения, если другие сроки не будут предусмотрены указанным договором.</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и/или водоотведения и рассчитывается на основании тарифа на подключение, утвержденного постановлением Комитет государственного регулирования тарифов по Саратовской области от 29.12.2020 г. № 37/2, либо в индивидуальном порядке на основании решения органа регулирования тарифов Саратовской области.</w:t>
            </w:r>
          </w:p>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окончания срока действия тарифа, установленного постановлением Комитет государственного регулирования тарифов Саратовской области от 29.12.2019 № 37/2, 31 декабря 2021. В случае утверждения тарифа в индивидуальном порядке срок действия тарифа будет определен органом регулирования тарифов Саратовской области.</w:t>
            </w:r>
          </w:p>
        </w:tc>
      </w:tr>
    </w:tbl>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Точки подключения: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Водопроводная линия Д=225мм в районе пр-т Строителей, № 43б. Давление воды в точке подключения-1,0 кг/см2. На водопроводном вводе за первой стеной здания установить водомер.</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Точкой подключения является один из вариантов:</w:t>
      </w:r>
    </w:p>
    <w:p w:rsidR="0006795A" w:rsidRDefault="0006795A" w:rsidP="0006795A">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Самотечная канализационная линия Д=225 мм в районе пр-т Строителей, №34б. отметку лотка трубы определить перед началом проектирования.</w:t>
      </w:r>
    </w:p>
    <w:p w:rsidR="0006795A" w:rsidRDefault="0006795A" w:rsidP="0006795A">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Предусмотреть септик. Обращаться в ФБУЗ «Центр гигиены и эпидемиологии в Саратовской области в Энгельсском районе», пр. Строителей, 7а, каб. 412.</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данным МУП «Энгельс-Водоканал» по земельному участку проходят частные канализационные сети. Предусмотреть их вынос согласно СП 42.13330.2016 «Градостроительство. Планировка и застройка городских и сельских поселений» п. 12.35 таб. 12.5.</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Электроснабжение: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w:t>
      </w:r>
      <w:r>
        <w:rPr>
          <w:rFonts w:ascii="Arial" w:hAnsi="Arial" w:cs="Arial"/>
          <w:color w:val="333333"/>
          <w:sz w:val="21"/>
          <w:szCs w:val="21"/>
        </w:rPr>
        <w:lastRenderedPageBreak/>
        <w:t>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Теплоснабжение: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в границах земельного участка тепловые сети, стоящие на балансе МУП «Покровск-тепло», отсутствуют.</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установленный в извещении о проведении аукциона срок следующие  документы:</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удостоверяющего личность заявителя (всех страниц) (для физических лиц);</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Прием заявок для участия в аукционе осуществляется в адрес организатора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«01» октября 2021 года.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«08» ноября 2021 года.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6795A" w:rsidRDefault="0006795A" w:rsidP="0006795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торгов  – комитету по земельным ресурсам администрации Энгельсского муниципального района.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«01» октября 2021  г.  размещено на официальном сайте Российской Федерации о проведении торгов www.torgi.gov.ru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Заявитель</w:t>
      </w:r>
      <w:r>
        <w:rPr>
          <w:rFonts w:ascii="Arial" w:hAnsi="Arial" w:cs="Arial"/>
          <w:color w:val="333333"/>
          <w:sz w:val="21"/>
          <w:szCs w:val="21"/>
        </w:rPr>
        <w:t> 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дом ________________, корпус_____________________________, квартира 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адрес  места  регистрации: страна _________________, область _____________________________________, индекс__________, город (поселок)___________________, район______________________,                                       улица </w:t>
      </w:r>
      <w:r>
        <w:rPr>
          <w:rFonts w:ascii="Arial" w:hAnsi="Arial" w:cs="Arial"/>
          <w:color w:val="333333"/>
          <w:sz w:val="21"/>
          <w:szCs w:val="21"/>
        </w:rPr>
        <w:lastRenderedPageBreak/>
        <w:t>________________, дом ___________, корпус______________________,                                                    квартира 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Результат предоставления муниципальной услуги прошу выдать:</w:t>
            </w:r>
          </w:p>
        </w:tc>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r w:rsidR="0006795A" w:rsidTr="0006795A">
        <w:tc>
          <w:tcPr>
            <w:tcW w:w="0" w:type="auto"/>
            <w:shd w:val="clear" w:color="auto" w:fill="FFFFFF"/>
            <w:vAlign w:val="center"/>
            <w:hideMark/>
          </w:tcPr>
          <w:p w:rsidR="0006795A" w:rsidRDefault="0006795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06795A" w:rsidRDefault="0006795A">
            <w:pPr>
              <w:rPr>
                <w:rFonts w:ascii="Arial" w:hAnsi="Arial" w:cs="Arial"/>
                <w:color w:val="333333"/>
                <w:sz w:val="21"/>
                <w:szCs w:val="21"/>
              </w:rPr>
            </w:pPr>
            <w:r>
              <w:rPr>
                <w:rFonts w:ascii="Arial" w:hAnsi="Arial" w:cs="Arial"/>
                <w:color w:val="333333"/>
                <w:sz w:val="21"/>
                <w:szCs w:val="21"/>
              </w:rPr>
              <w:t> </w:t>
            </w:r>
          </w:p>
        </w:tc>
      </w:tr>
    </w:tbl>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6795A" w:rsidRDefault="0006795A" w:rsidP="0006795A">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41 000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ЭМР</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Банк получателя: Управление Федерального казначейства по Саратовской области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w:t>
      </w:r>
      <w:r>
        <w:rPr>
          <w:rFonts w:ascii="Arial" w:hAnsi="Arial" w:cs="Arial"/>
          <w:color w:val="333333"/>
          <w:sz w:val="21"/>
          <w:szCs w:val="21"/>
        </w:rPr>
        <w:lastRenderedPageBreak/>
        <w:t>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6795A" w:rsidRDefault="0006795A" w:rsidP="0006795A">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6795A" w:rsidRDefault="0006795A" w:rsidP="0006795A">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6795A" w:rsidRDefault="0006795A" w:rsidP="0006795A">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3.3. Арендатор имеет право: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6795A" w:rsidRDefault="0006795A" w:rsidP="0006795A">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6795A" w:rsidRDefault="0006795A" w:rsidP="0006795A">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6795A" w:rsidRDefault="0006795A" w:rsidP="0006795A">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 Договор прекращает свое действие по истечении срока аренды, установленного пунктом 1.7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6795A" w:rsidRDefault="0006795A" w:rsidP="0006795A">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w:t>
      </w:r>
      <w:r>
        <w:rPr>
          <w:rFonts w:ascii="Arial" w:hAnsi="Arial" w:cs="Arial"/>
          <w:color w:val="333333"/>
          <w:sz w:val="21"/>
          <w:szCs w:val="21"/>
        </w:rPr>
        <w:lastRenderedPageBreak/>
        <w:t>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06795A" w:rsidRDefault="0006795A" w:rsidP="0006795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*(5) предусматривается для Арендатора - юридического лица;</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6795A" w:rsidRDefault="0006795A" w:rsidP="0006795A">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795A" w:rsidRDefault="0006795A" w:rsidP="0006795A">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23925"/>
            <wp:effectExtent l="0" t="0" r="0" b="9525"/>
            <wp:docPr id="1" name="Рисунок 1" descr=" сооружения">
              <a:hlinkClick xmlns:a="http://schemas.openxmlformats.org/drawingml/2006/main" r:id="rId9" tooltip="&quot;Извещение о проведении аукциона на право заключения договора аренды земельного участка с местоположением Новопушкинское сельское поселение, район Промышленные сооружения, земельный участок 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ооружения">
                      <a:hlinkClick r:id="rId9" tooltip="&quot;Извещение о проведении аукциона на право заключения договора аренды земельного участка с местоположением Новопушкинское сельское поселение, район Промышленные сооружения, земельный участок 2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p w:rsidR="0006795A" w:rsidRPr="0006795A" w:rsidRDefault="0006795A" w:rsidP="0006795A">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1C152F" w:rsidRDefault="001C152F"/>
    <w:sectPr w:rsidR="001C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D21"/>
    <w:multiLevelType w:val="multilevel"/>
    <w:tmpl w:val="AC7208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F5887"/>
    <w:multiLevelType w:val="multilevel"/>
    <w:tmpl w:val="D5EE9F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54813"/>
    <w:multiLevelType w:val="multilevel"/>
    <w:tmpl w:val="97F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E21C2"/>
    <w:multiLevelType w:val="multilevel"/>
    <w:tmpl w:val="8B50E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5239E"/>
    <w:multiLevelType w:val="multilevel"/>
    <w:tmpl w:val="53C8A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F524F"/>
    <w:multiLevelType w:val="multilevel"/>
    <w:tmpl w:val="AE58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F39D6"/>
    <w:multiLevelType w:val="multilevel"/>
    <w:tmpl w:val="196CB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34722"/>
    <w:multiLevelType w:val="multilevel"/>
    <w:tmpl w:val="3C6C6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B7EC4"/>
    <w:multiLevelType w:val="multilevel"/>
    <w:tmpl w:val="D06A0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B1A2F"/>
    <w:multiLevelType w:val="multilevel"/>
    <w:tmpl w:val="6DF6D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623D3"/>
    <w:multiLevelType w:val="multilevel"/>
    <w:tmpl w:val="1B945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A3F64"/>
    <w:multiLevelType w:val="multilevel"/>
    <w:tmpl w:val="3F3C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871EC"/>
    <w:multiLevelType w:val="multilevel"/>
    <w:tmpl w:val="7922A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20436E"/>
    <w:multiLevelType w:val="multilevel"/>
    <w:tmpl w:val="4F48D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12120"/>
    <w:multiLevelType w:val="multilevel"/>
    <w:tmpl w:val="F6FCD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9"/>
  </w:num>
  <w:num w:numId="4">
    <w:abstractNumId w:val="11"/>
  </w:num>
  <w:num w:numId="5">
    <w:abstractNumId w:val="1"/>
  </w:num>
  <w:num w:numId="6">
    <w:abstractNumId w:val="12"/>
  </w:num>
  <w:num w:numId="7">
    <w:abstractNumId w:val="5"/>
  </w:num>
  <w:num w:numId="8">
    <w:abstractNumId w:val="13"/>
  </w:num>
  <w:num w:numId="9">
    <w:abstractNumId w:val="7"/>
  </w:num>
  <w:num w:numId="10">
    <w:abstractNumId w:val="6"/>
  </w:num>
  <w:num w:numId="11">
    <w:abstractNumId w:val="4"/>
  </w:num>
  <w:num w:numId="12">
    <w:abstractNumId w:val="8"/>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5A"/>
    <w:rsid w:val="0006795A"/>
    <w:rsid w:val="001C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F63F"/>
  <w15:chartTrackingRefBased/>
  <w15:docId w15:val="{EF67153D-4014-4546-99ED-754A1252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7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67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679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6795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6795A"/>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6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795A"/>
    <w:rPr>
      <w:i/>
      <w:iCs/>
    </w:rPr>
  </w:style>
  <w:style w:type="character" w:styleId="a5">
    <w:name w:val="Hyperlink"/>
    <w:basedOn w:val="a0"/>
    <w:uiPriority w:val="99"/>
    <w:semiHidden/>
    <w:unhideWhenUsed/>
    <w:rsid w:val="0006795A"/>
    <w:rPr>
      <w:color w:val="0000FF"/>
      <w:u w:val="single"/>
    </w:rPr>
  </w:style>
  <w:style w:type="character" w:styleId="a6">
    <w:name w:val="Strong"/>
    <w:basedOn w:val="a0"/>
    <w:uiPriority w:val="22"/>
    <w:qFormat/>
    <w:rsid w:val="00067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33833">
      <w:bodyDiv w:val="1"/>
      <w:marLeft w:val="0"/>
      <w:marRight w:val="0"/>
      <w:marTop w:val="0"/>
      <w:marBottom w:val="0"/>
      <w:divBdr>
        <w:top w:val="none" w:sz="0" w:space="0" w:color="auto"/>
        <w:left w:val="none" w:sz="0" w:space="0" w:color="auto"/>
        <w:bottom w:val="none" w:sz="0" w:space="0" w:color="auto"/>
        <w:right w:val="none" w:sz="0" w:space="0" w:color="auto"/>
      </w:divBdr>
    </w:div>
    <w:div w:id="20731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D1%81%D0%BE%D0%BE%D1%80%D1%83%D0%B6%D0%B5%D0%BD%D0%B8%D1%8F.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8118</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2024-02-15T05:53:00Z</dcterms:created>
  <dcterms:modified xsi:type="dcterms:W3CDTF">2024-02-15T05:54:00Z</dcterms:modified>
</cp:coreProperties>
</file>