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C5" w:rsidRDefault="000373C5" w:rsidP="000373C5">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373C5">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Новопушкинское сельское поселение, район Промышленные сооружения, земельный участок 21</w:t>
      </w:r>
    </w:p>
    <w:p w:rsidR="000373C5" w:rsidRDefault="000373C5" w:rsidP="000373C5">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21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18404</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64:38:040401:1021</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«склады»</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«19» ноября 2021 г. до 17 часов 30 минут по местному  «21» декабря  2021г.</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24 декабря 2021 года, 09 часов 00 минут, г. Энгельс, пл. Ленина, д.30, 1 этаж, зал заседаний.</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373C5" w:rsidRDefault="000373C5" w:rsidP="000373C5">
      <w:pPr>
        <w:pStyle w:val="2"/>
        <w:shd w:val="clear" w:color="auto" w:fill="FFFFFF"/>
        <w:spacing w:before="150" w:after="150" w:line="312" w:lineRule="atLeast"/>
        <w:rPr>
          <w:rFonts w:ascii="inherit" w:hAnsi="inherit" w:cs="Arial"/>
          <w:color w:val="333333"/>
          <w:sz w:val="32"/>
          <w:szCs w:val="32"/>
        </w:rPr>
      </w:pPr>
      <w:r>
        <w:rPr>
          <w:rFonts w:ascii="inherit" w:hAnsi="inherit" w:cs="Arial"/>
          <w:color w:val="333333"/>
          <w:sz w:val="32"/>
          <w:szCs w:val="32"/>
        </w:rPr>
        <w:t>                                           «УТВЕРЖДАЮ»</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_________________________С.А. Кубикова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«19» ноября 2021 г.</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Извещение о проведении  аукциона на право заключения договора аренды земельного участка.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0373C5" w:rsidRDefault="000373C5" w:rsidP="000373C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lastRenderedPageBreak/>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«18» мая 2021 года № 1809.</w:t>
      </w:r>
    </w:p>
    <w:p w:rsidR="000373C5" w:rsidRDefault="000373C5" w:rsidP="000373C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24» декабря 2021 г. в 9 часов 00 минут по местному времени по адресу: г. Энгельс, пл. Ленина, д. 30, 1 этаж, зал заседаний.</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tblCellMar>
          <w:top w:w="15" w:type="dxa"/>
          <w:left w:w="15" w:type="dxa"/>
          <w:bottom w:w="15" w:type="dxa"/>
          <w:right w:w="15" w:type="dxa"/>
        </w:tblCellMar>
        <w:tblLook w:val="04A0" w:firstRow="1" w:lastRow="0" w:firstColumn="1" w:lastColumn="0" w:noHBand="0" w:noVBand="1"/>
      </w:tblPr>
      <w:tblGrid>
        <w:gridCol w:w="4610"/>
        <w:gridCol w:w="4745"/>
      </w:tblGrid>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Местоположение земельного участка       </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21</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Площадь земельного участка (кв. м)     </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18404</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Кадастровый номер земельного участка                                             </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64:38:040401:1021</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Вид права на земельный участок</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Аренда </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Ограничение прав на земельный участок</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Отсутствует</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Разрешенное использование земельного участка</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Склады</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lastRenderedPageBreak/>
              <w:t>Принадлежность земельного участка к определенной категории</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Начальная цена (рыночная оценка) предмета аукциона (устанавливается  в размере  ежегодной арендной платы)</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2 705 000 руб.00 коп</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Шаг аукциона (составляет 3% от начального размера годовой арендной платы за земельный участок)</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81 150 руб. 00 коп.</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Срок аренды земельного участка</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7 лет 4 месяца</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rPr>
                <w:rStyle w:val="a6"/>
              </w:rPr>
              <w:t>Размер задатка</w:t>
            </w:r>
          </w:p>
        </w:tc>
        <w:tc>
          <w:tcPr>
            <w:tcW w:w="0" w:type="auto"/>
            <w:shd w:val="clear" w:color="auto" w:fill="auto"/>
            <w:vAlign w:val="center"/>
            <w:hideMark/>
          </w:tcPr>
          <w:p w:rsidR="000373C5" w:rsidRDefault="000373C5">
            <w:pPr>
              <w:pStyle w:val="4"/>
              <w:spacing w:before="150" w:after="150" w:line="300" w:lineRule="atLeast"/>
              <w:rPr>
                <w:rFonts w:ascii="inherit" w:hAnsi="inherit"/>
                <w:sz w:val="26"/>
                <w:szCs w:val="26"/>
              </w:rPr>
            </w:pPr>
            <w:r>
              <w:rPr>
                <w:rFonts w:ascii="inherit" w:hAnsi="inherit"/>
                <w:sz w:val="26"/>
                <w:szCs w:val="26"/>
              </w:rPr>
              <w:t>2 705 000  руб. 00 коп</w:t>
            </w:r>
          </w:p>
        </w:tc>
      </w:tr>
    </w:tbl>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земельном участке находится железобетонные опоры линии электропередач, сооружение из металлических конструкций, ограждение из железобетонных плит, а также складируются строительные материалы. Земельный участок частично огорожен.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tblCellMar>
          <w:top w:w="15" w:type="dxa"/>
          <w:left w:w="15" w:type="dxa"/>
          <w:bottom w:w="15" w:type="dxa"/>
          <w:right w:w="15" w:type="dxa"/>
        </w:tblCellMar>
        <w:tblLook w:val="04A0" w:firstRow="1" w:lastRow="0" w:firstColumn="1" w:lastColumn="0" w:noHBand="0" w:noVBand="1"/>
      </w:tblPr>
      <w:tblGrid>
        <w:gridCol w:w="3878"/>
        <w:gridCol w:w="188"/>
        <w:gridCol w:w="5289"/>
      </w:tblGrid>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ПРЕДЕЛЬНЫЕ ПАРАМЕТРЫ РАЗРЕШЕННОГО СТРОИТЕЛЬСТВА, РЕКОНСТРУКЦИИ ОБЪЕКТОВ КАПИТАЛЬНОГО СТРОИТЕЛЬСТВА</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ПЛОЩАДЬ ЗЕМЕЛЬНОГО УЧАСТКА</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минимальная</w:t>
            </w:r>
          </w:p>
        </w:tc>
        <w:tc>
          <w:tcPr>
            <w:tcW w:w="0" w:type="auto"/>
            <w:shd w:val="clear" w:color="auto" w:fill="auto"/>
            <w:vAlign w:val="center"/>
            <w:hideMark/>
          </w:tcPr>
          <w:p w:rsidR="000373C5" w:rsidRDefault="000373C5">
            <w:pPr>
              <w:pStyle w:val="a3"/>
              <w:spacing w:before="0" w:beforeAutospacing="0" w:after="150" w:afterAutospacing="0"/>
            </w:pPr>
            <w:r>
              <w:t>Не подлежит установлению</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максимальная</w:t>
            </w:r>
          </w:p>
        </w:tc>
        <w:tc>
          <w:tcPr>
            <w:tcW w:w="0" w:type="auto"/>
            <w:shd w:val="clear" w:color="auto" w:fill="auto"/>
            <w:vAlign w:val="center"/>
            <w:hideMark/>
          </w:tcPr>
          <w:p w:rsidR="000373C5" w:rsidRDefault="000373C5">
            <w:pPr>
              <w:pStyle w:val="a3"/>
              <w:spacing w:before="0" w:beforeAutospacing="0" w:after="150" w:afterAutospacing="0"/>
            </w:pPr>
            <w:r>
              <w:t>Не подлежит установлению</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Для строительства индивидуального гаража:</w:t>
            </w:r>
          </w:p>
          <w:p w:rsidR="000373C5" w:rsidRDefault="000373C5">
            <w:pPr>
              <w:pStyle w:val="a3"/>
              <w:spacing w:before="0" w:beforeAutospacing="0" w:after="150" w:afterAutospacing="0"/>
            </w:pPr>
            <w:r>
              <w:t>Минимальная</w:t>
            </w:r>
          </w:p>
          <w:p w:rsidR="000373C5" w:rsidRDefault="000373C5">
            <w:pPr>
              <w:pStyle w:val="a3"/>
              <w:spacing w:before="0" w:beforeAutospacing="0" w:after="150" w:afterAutospacing="0"/>
            </w:pPr>
            <w:r>
              <w:t>Максимальная</w:t>
            </w:r>
          </w:p>
        </w:tc>
        <w:tc>
          <w:tcPr>
            <w:tcW w:w="0" w:type="auto"/>
            <w:shd w:val="clear" w:color="auto" w:fill="auto"/>
            <w:vAlign w:val="center"/>
            <w:hideMark/>
          </w:tcPr>
          <w:p w:rsidR="000373C5" w:rsidRDefault="000373C5">
            <w:pPr>
              <w:pStyle w:val="a3"/>
              <w:spacing w:before="0" w:beforeAutospacing="0" w:after="150" w:afterAutospacing="0"/>
            </w:pPr>
            <w:r>
              <w:t>20 метров</w:t>
            </w:r>
          </w:p>
          <w:p w:rsidR="000373C5" w:rsidRDefault="000373C5">
            <w:pPr>
              <w:pStyle w:val="a3"/>
              <w:spacing w:before="0" w:beforeAutospacing="0" w:after="150" w:afterAutospacing="0"/>
            </w:pPr>
            <w:r>
              <w:t>36 метров</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Для строительства индивидуального хозяйственного блока:</w:t>
            </w:r>
          </w:p>
          <w:p w:rsidR="000373C5" w:rsidRDefault="000373C5">
            <w:pPr>
              <w:pStyle w:val="a3"/>
              <w:spacing w:before="0" w:beforeAutospacing="0" w:after="150" w:afterAutospacing="0"/>
            </w:pPr>
            <w:r>
              <w:t>Минимальная</w:t>
            </w:r>
          </w:p>
          <w:p w:rsidR="000373C5" w:rsidRDefault="000373C5">
            <w:pPr>
              <w:pStyle w:val="a3"/>
              <w:spacing w:before="0" w:beforeAutospacing="0" w:after="150" w:afterAutospacing="0"/>
            </w:pPr>
            <w:r>
              <w:t>максимальная</w:t>
            </w:r>
          </w:p>
        </w:tc>
        <w:tc>
          <w:tcPr>
            <w:tcW w:w="0" w:type="auto"/>
            <w:shd w:val="clear" w:color="auto" w:fill="auto"/>
            <w:vAlign w:val="center"/>
            <w:hideMark/>
          </w:tcPr>
          <w:p w:rsidR="000373C5" w:rsidRDefault="000373C5">
            <w:pPr>
              <w:pStyle w:val="a3"/>
              <w:spacing w:before="0" w:beforeAutospacing="0" w:after="150" w:afterAutospacing="0"/>
            </w:pPr>
            <w:r>
              <w:t>12 метров</w:t>
            </w:r>
          </w:p>
          <w:p w:rsidR="000373C5" w:rsidRDefault="000373C5">
            <w:pPr>
              <w:pStyle w:val="a3"/>
              <w:spacing w:before="0" w:beforeAutospacing="0" w:after="150" w:afterAutospacing="0"/>
            </w:pPr>
            <w:r>
              <w:t>20 метров</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ПРЕДЕЛЬНЫЕ ПАРАМЕТРЫ РАЗРЕШЕННОГО СТРОИТЕЛЬСТВА, РЕКОНСТРУКЦИИ ОБЪЕКТОВ КАПИТАЛЬНОГО СТРОИТЕЛЬСТВА</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Количество этажей</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lastRenderedPageBreak/>
              <w:t>минимальное</w:t>
            </w:r>
          </w:p>
        </w:tc>
        <w:tc>
          <w:tcPr>
            <w:tcW w:w="0" w:type="auto"/>
            <w:shd w:val="clear" w:color="auto" w:fill="auto"/>
            <w:vAlign w:val="center"/>
            <w:hideMark/>
          </w:tcPr>
          <w:p w:rsidR="000373C5" w:rsidRDefault="000373C5">
            <w:pPr>
              <w:pStyle w:val="a3"/>
              <w:spacing w:before="0" w:beforeAutospacing="0" w:after="150" w:afterAutospacing="0"/>
            </w:pPr>
            <w:r>
              <w:t>1</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максимальное</w:t>
            </w:r>
          </w:p>
        </w:tc>
        <w:tc>
          <w:tcPr>
            <w:tcW w:w="0" w:type="auto"/>
            <w:shd w:val="clear" w:color="auto" w:fill="auto"/>
            <w:vAlign w:val="center"/>
            <w:hideMark/>
          </w:tcPr>
          <w:p w:rsidR="000373C5" w:rsidRDefault="000373C5">
            <w:pPr>
              <w:pStyle w:val="a3"/>
              <w:spacing w:before="0" w:beforeAutospacing="0" w:after="150" w:afterAutospacing="0"/>
            </w:pPr>
            <w:r>
              <w:t>Не подлежит установлению</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Высота зданий, сооружений</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Минимальная</w:t>
            </w:r>
          </w:p>
        </w:tc>
        <w:tc>
          <w:tcPr>
            <w:tcW w:w="0" w:type="auto"/>
            <w:shd w:val="clear" w:color="auto" w:fill="auto"/>
            <w:vAlign w:val="center"/>
            <w:hideMark/>
          </w:tcPr>
          <w:p w:rsidR="000373C5" w:rsidRDefault="000373C5">
            <w:pPr>
              <w:pStyle w:val="a3"/>
              <w:spacing w:before="0" w:beforeAutospacing="0" w:after="150" w:afterAutospacing="0"/>
            </w:pPr>
            <w:r>
              <w:t>3 метра</w:t>
            </w:r>
          </w:p>
        </w:tc>
      </w:tr>
      <w:tr w:rsidR="000373C5" w:rsidTr="000373C5">
        <w:tc>
          <w:tcPr>
            <w:tcW w:w="0" w:type="auto"/>
            <w:gridSpan w:val="2"/>
            <w:shd w:val="clear" w:color="auto" w:fill="auto"/>
            <w:vAlign w:val="center"/>
            <w:hideMark/>
          </w:tcPr>
          <w:p w:rsidR="000373C5" w:rsidRDefault="000373C5">
            <w:pPr>
              <w:pStyle w:val="a3"/>
              <w:spacing w:before="0" w:beforeAutospacing="0" w:after="150" w:afterAutospacing="0"/>
            </w:pPr>
            <w:r>
              <w:t>Максимальная</w:t>
            </w:r>
          </w:p>
        </w:tc>
        <w:tc>
          <w:tcPr>
            <w:tcW w:w="0" w:type="auto"/>
            <w:shd w:val="clear" w:color="auto" w:fill="auto"/>
            <w:vAlign w:val="center"/>
            <w:hideMark/>
          </w:tcPr>
          <w:p w:rsidR="000373C5" w:rsidRDefault="000373C5">
            <w:pPr>
              <w:pStyle w:val="a3"/>
              <w:spacing w:before="0" w:beforeAutospacing="0" w:after="150" w:afterAutospacing="0"/>
            </w:pPr>
            <w:r>
              <w:t>Не подлежит установлению</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минимальный</w:t>
            </w:r>
          </w:p>
        </w:tc>
        <w:tc>
          <w:tcPr>
            <w:tcW w:w="0" w:type="auto"/>
            <w:gridSpan w:val="2"/>
            <w:shd w:val="clear" w:color="auto" w:fill="auto"/>
            <w:vAlign w:val="center"/>
            <w:hideMark/>
          </w:tcPr>
          <w:p w:rsidR="000373C5" w:rsidRDefault="000373C5">
            <w:pPr>
              <w:pStyle w:val="a3"/>
              <w:spacing w:before="0" w:beforeAutospacing="0" w:after="150" w:afterAutospacing="0"/>
            </w:pPr>
            <w: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максимальный</w:t>
            </w:r>
          </w:p>
        </w:tc>
        <w:tc>
          <w:tcPr>
            <w:tcW w:w="0" w:type="auto"/>
            <w:gridSpan w:val="2"/>
            <w:shd w:val="clear" w:color="auto" w:fill="auto"/>
            <w:vAlign w:val="center"/>
            <w:hideMark/>
          </w:tcPr>
          <w:p w:rsidR="000373C5" w:rsidRDefault="000373C5">
            <w:pPr>
              <w:pStyle w:val="a3"/>
              <w:spacing w:before="0" w:beforeAutospacing="0" w:after="150" w:afterAutospacing="0"/>
            </w:pPr>
            <w: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Минимальный</w:t>
            </w:r>
          </w:p>
        </w:tc>
        <w:tc>
          <w:tcPr>
            <w:tcW w:w="0" w:type="auto"/>
            <w:gridSpan w:val="2"/>
            <w:shd w:val="clear" w:color="auto" w:fill="auto"/>
            <w:vAlign w:val="center"/>
            <w:hideMark/>
          </w:tcPr>
          <w:p w:rsidR="000373C5" w:rsidRDefault="000373C5">
            <w:pPr>
              <w:pStyle w:val="a3"/>
              <w:spacing w:before="0" w:beforeAutospacing="0" w:after="150" w:afterAutospacing="0"/>
            </w:pPr>
            <w: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Максимальный</w:t>
            </w:r>
          </w:p>
        </w:tc>
        <w:tc>
          <w:tcPr>
            <w:tcW w:w="0" w:type="auto"/>
            <w:gridSpan w:val="2"/>
            <w:shd w:val="clear" w:color="auto" w:fill="auto"/>
            <w:vAlign w:val="center"/>
            <w:hideMark/>
          </w:tcPr>
          <w:p w:rsidR="000373C5" w:rsidRDefault="000373C5">
            <w:pPr>
              <w:pStyle w:val="a3"/>
              <w:spacing w:before="0" w:beforeAutospacing="0" w:after="150" w:afterAutospacing="0"/>
            </w:pPr>
            <w: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Процент озеленения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минимальный</w:t>
            </w:r>
          </w:p>
        </w:tc>
        <w:tc>
          <w:tcPr>
            <w:tcW w:w="0" w:type="auto"/>
            <w:gridSpan w:val="2"/>
            <w:shd w:val="clear" w:color="auto" w:fill="auto"/>
            <w:vAlign w:val="center"/>
            <w:hideMark/>
          </w:tcPr>
          <w:p w:rsidR="000373C5" w:rsidRDefault="000373C5">
            <w:pPr>
              <w:pStyle w:val="a3"/>
              <w:spacing w:before="0" w:beforeAutospacing="0" w:after="150" w:afterAutospacing="0"/>
            </w:pPr>
            <w:r>
              <w:t>10%</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максимальный</w:t>
            </w:r>
          </w:p>
        </w:tc>
        <w:tc>
          <w:tcPr>
            <w:tcW w:w="0" w:type="auto"/>
            <w:gridSpan w:val="2"/>
            <w:shd w:val="clear" w:color="auto" w:fill="auto"/>
            <w:vAlign w:val="center"/>
            <w:hideMark/>
          </w:tcPr>
          <w:p w:rsidR="000373C5" w:rsidRDefault="000373C5">
            <w:pPr>
              <w:pStyle w:val="a3"/>
              <w:spacing w:before="0" w:beforeAutospacing="0" w:after="150" w:afterAutospacing="0"/>
            </w:pPr>
            <w: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373C5" w:rsidTr="000373C5">
        <w:tc>
          <w:tcPr>
            <w:tcW w:w="0" w:type="auto"/>
            <w:gridSpan w:val="3"/>
            <w:shd w:val="clear" w:color="auto" w:fill="auto"/>
            <w:vAlign w:val="center"/>
            <w:hideMark/>
          </w:tcPr>
          <w:p w:rsidR="000373C5" w:rsidRDefault="000373C5">
            <w:pPr>
              <w:pStyle w:val="a3"/>
              <w:spacing w:before="0" w:beforeAutospacing="0" w:after="150" w:afterAutospacing="0"/>
            </w:pPr>
            <w:r>
              <w:rPr>
                <w:rStyle w:val="a6"/>
              </w:rPr>
              <w:t>Иные показатели</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Отступ застройки от красной линии</w:t>
            </w:r>
          </w:p>
        </w:tc>
        <w:tc>
          <w:tcPr>
            <w:tcW w:w="0" w:type="auto"/>
            <w:gridSpan w:val="2"/>
            <w:shd w:val="clear" w:color="auto" w:fill="auto"/>
            <w:vAlign w:val="center"/>
            <w:hideMark/>
          </w:tcPr>
          <w:p w:rsidR="000373C5" w:rsidRDefault="000373C5">
            <w:pPr>
              <w:pStyle w:val="a3"/>
              <w:spacing w:before="0" w:beforeAutospacing="0" w:after="150" w:afterAutospacing="0"/>
            </w:pPr>
            <w:r>
              <w:t>в соответствии с техническими регламентами, региональными и местными нормативами градостроительного проектирования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Предельный размер санитарно-защитной зоны</w:t>
            </w:r>
          </w:p>
        </w:tc>
        <w:tc>
          <w:tcPr>
            <w:tcW w:w="0" w:type="auto"/>
            <w:gridSpan w:val="2"/>
            <w:shd w:val="clear" w:color="auto" w:fill="auto"/>
            <w:vAlign w:val="center"/>
            <w:hideMark/>
          </w:tcPr>
          <w:p w:rsidR="000373C5" w:rsidRDefault="000373C5">
            <w:pPr>
              <w:pStyle w:val="a3"/>
              <w:spacing w:before="0" w:beforeAutospacing="0" w:after="150" w:afterAutospacing="0"/>
            </w:pPr>
            <w:r>
              <w:t>не более 100 метров</w:t>
            </w:r>
          </w:p>
        </w:tc>
      </w:tr>
      <w:tr w:rsidR="000373C5" w:rsidTr="000373C5">
        <w:tc>
          <w:tcPr>
            <w:tcW w:w="0" w:type="auto"/>
            <w:shd w:val="clear" w:color="auto" w:fill="auto"/>
            <w:vAlign w:val="center"/>
            <w:hideMark/>
          </w:tcPr>
          <w:p w:rsidR="000373C5" w:rsidRDefault="000373C5">
            <w:r>
              <w:lastRenderedPageBreak/>
              <w:t> </w:t>
            </w:r>
          </w:p>
        </w:tc>
        <w:tc>
          <w:tcPr>
            <w:tcW w:w="0" w:type="auto"/>
            <w:shd w:val="clear" w:color="auto" w:fill="auto"/>
            <w:vAlign w:val="center"/>
            <w:hideMark/>
          </w:tcPr>
          <w:p w:rsidR="000373C5" w:rsidRDefault="000373C5">
            <w:r>
              <w:t> </w:t>
            </w:r>
          </w:p>
        </w:tc>
        <w:tc>
          <w:tcPr>
            <w:tcW w:w="0" w:type="auto"/>
            <w:shd w:val="clear" w:color="auto" w:fill="auto"/>
            <w:vAlign w:val="center"/>
            <w:hideMark/>
          </w:tcPr>
          <w:p w:rsidR="000373C5" w:rsidRDefault="000373C5">
            <w:r>
              <w:t> </w:t>
            </w:r>
          </w:p>
        </w:tc>
      </w:tr>
    </w:tbl>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территория испрашиваемого земельного участка находится в проектируемом санитарном разрыве от газопровода до городов и других населенных пунктов, входит в границы территорий, подверженных воздействию при чрезвычайных ситуациях на химически опасных объектах.</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 соответствии со Схемой территориального планирования Энгельсского муниципального района Саратовской области испрашиваемый земельный участок расположен в зоне шумового воздействия воздушного транспорта, в зоне прочих сельхозземель.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с ориентировочной нагрузкой подключения                 объекта 4,6 тыс. куб.м./год  имеется от газораспределительной сети ГРС «Энгельс», </w:t>
      </w:r>
      <w:r>
        <w:rPr>
          <w:rStyle w:val="a6"/>
          <w:rFonts w:ascii="Arial" w:hAnsi="Arial" w:cs="Arial"/>
          <w:color w:val="333333"/>
          <w:sz w:val="21"/>
          <w:szCs w:val="21"/>
        </w:rPr>
        <w:t>при условии соблюдения охранной зоны подземного газопровода высокого давления Д315 мм в виде территории, ограниченной условными линиями, проходящими на расстоянии 2 метров с каждой стороны газопровода, а также расстояния от фундаментов зданий и сооружений до подземного газопровода высокого давления не менее      7 метров.</w:t>
      </w:r>
    </w:p>
    <w:tbl>
      <w:tblPr>
        <w:tblW w:w="0" w:type="auto"/>
        <w:tblCellMar>
          <w:top w:w="15" w:type="dxa"/>
          <w:left w:w="15" w:type="dxa"/>
          <w:bottom w:w="15" w:type="dxa"/>
          <w:right w:w="15" w:type="dxa"/>
        </w:tblCellMar>
        <w:tblLook w:val="04A0" w:firstRow="1" w:lastRow="0" w:firstColumn="1" w:lastColumn="0" w:noHBand="0" w:noVBand="1"/>
      </w:tblPr>
      <w:tblGrid>
        <w:gridCol w:w="3353"/>
        <w:gridCol w:w="6002"/>
      </w:tblGrid>
      <w:tr w:rsidR="000373C5" w:rsidTr="000373C5">
        <w:tc>
          <w:tcPr>
            <w:tcW w:w="0" w:type="auto"/>
            <w:shd w:val="clear" w:color="auto" w:fill="auto"/>
            <w:vAlign w:val="center"/>
            <w:hideMark/>
          </w:tcPr>
          <w:p w:rsidR="000373C5" w:rsidRDefault="000373C5">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auto"/>
            <w:vAlign w:val="center"/>
            <w:hideMark/>
          </w:tcPr>
          <w:p w:rsidR="000373C5" w:rsidRDefault="000373C5">
            <w:r>
              <w:t> </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0373C5" w:rsidRDefault="000373C5">
            <w:pPr>
              <w:pStyle w:val="a3"/>
              <w:spacing w:before="0" w:beforeAutospacing="0" w:after="150" w:afterAutospacing="0"/>
            </w:pPr>
            <w:r>
              <w:t>Определяется параметрами сети газопотребления.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0373C5" w:rsidRDefault="000373C5">
            <w:pPr>
              <w:pStyle w:val="a3"/>
              <w:spacing w:before="0" w:beforeAutospacing="0" w:after="150" w:afterAutospacing="0"/>
            </w:pPr>
            <w:r>
              <w:t>Определяется перечнем газоиспользующего оборудования Заявителя.</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0373C5" w:rsidRDefault="000373C5">
            <w:pPr>
              <w:pStyle w:val="a3"/>
              <w:spacing w:before="0" w:beforeAutospacing="0" w:after="150" w:afterAutospacing="0"/>
            </w:pPr>
            <w: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г.</w:t>
            </w:r>
            <w:r>
              <w:br/>
              <w:t>№ 1314) с учетом изменений, утвержденных постановлением Правительства РФ от 30.01.2018 г. № 82.</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0373C5" w:rsidRDefault="000373C5">
            <w:pPr>
              <w:pStyle w:val="a3"/>
              <w:spacing w:before="0" w:beforeAutospacing="0" w:after="150" w:afterAutospacing="0"/>
            </w:pPr>
            <w:r>
              <w:t xml:space="preserve">Срок действия технических условий принимается равным сроку осуществления мероприятий по подключению </w:t>
            </w:r>
            <w:r>
              <w:lastRenderedPageBreak/>
              <w:t>(технологическому присоединению) указанному в договоре.</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lastRenderedPageBreak/>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0373C5" w:rsidRDefault="000373C5">
            <w:pPr>
              <w:pStyle w:val="a3"/>
              <w:spacing w:before="0" w:beforeAutospacing="0" w:after="150" w:afterAutospacing="0"/>
            </w:pPr>
            <w: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16.02.2018 №1151/18 и постановлениями комитета государственного регулирования тарифов Саратовской области.</w:t>
            </w:r>
          </w:p>
        </w:tc>
      </w:tr>
    </w:tbl>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 границах земельного участка проходит подземный газопровод высокого давления Д315мм.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централизованным сетям холодного водоснабжения и водоотведения:</w:t>
      </w:r>
    </w:p>
    <w:tbl>
      <w:tblPr>
        <w:tblW w:w="0" w:type="auto"/>
        <w:tblCellMar>
          <w:top w:w="15" w:type="dxa"/>
          <w:left w:w="15" w:type="dxa"/>
          <w:bottom w:w="15" w:type="dxa"/>
          <w:right w:w="15" w:type="dxa"/>
        </w:tblCellMar>
        <w:tblLook w:val="04A0" w:firstRow="1" w:lastRow="0" w:firstColumn="1" w:lastColumn="0" w:noHBand="0" w:noVBand="1"/>
      </w:tblPr>
      <w:tblGrid>
        <w:gridCol w:w="3801"/>
        <w:gridCol w:w="5554"/>
      </w:tblGrid>
      <w:tr w:rsidR="000373C5" w:rsidTr="000373C5">
        <w:tc>
          <w:tcPr>
            <w:tcW w:w="0" w:type="auto"/>
            <w:shd w:val="clear" w:color="auto" w:fill="auto"/>
            <w:vAlign w:val="center"/>
            <w:hideMark/>
          </w:tcPr>
          <w:p w:rsidR="000373C5" w:rsidRDefault="000373C5">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auto"/>
            <w:vAlign w:val="center"/>
            <w:hideMark/>
          </w:tcPr>
          <w:p w:rsidR="000373C5" w:rsidRDefault="000373C5">
            <w:r>
              <w:t> </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0373C5" w:rsidRDefault="000373C5">
            <w:pPr>
              <w:pStyle w:val="a3"/>
              <w:spacing w:before="0" w:beforeAutospacing="0" w:after="150" w:afterAutospacing="0"/>
            </w:pPr>
            <w:r>
              <w:t>1,56 куб.м/сутки</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0373C5" w:rsidRDefault="000373C5">
            <w:pPr>
              <w:pStyle w:val="a3"/>
              <w:spacing w:before="0" w:beforeAutospacing="0" w:after="150" w:afterAutospacing="0"/>
            </w:pPr>
            <w:r>
              <w:t>Водоснабжение:</w:t>
            </w:r>
          </w:p>
          <w:p w:rsidR="000373C5" w:rsidRDefault="000373C5">
            <w:pPr>
              <w:pStyle w:val="a3"/>
              <w:spacing w:before="0" w:beforeAutospacing="0" w:after="150" w:afterAutospacing="0"/>
            </w:pPr>
            <w:r>
              <w:t>Хозяйственно-бытовые нужды 1,56 куб.м./сутки</w:t>
            </w:r>
          </w:p>
          <w:p w:rsidR="000373C5" w:rsidRDefault="000373C5">
            <w:pPr>
              <w:pStyle w:val="a3"/>
              <w:spacing w:before="0" w:beforeAutospacing="0" w:after="150" w:afterAutospacing="0"/>
            </w:pPr>
            <w:r>
              <w:t>Водоотведение:</w:t>
            </w:r>
          </w:p>
          <w:p w:rsidR="000373C5" w:rsidRDefault="000373C5">
            <w:pPr>
              <w:pStyle w:val="a3"/>
              <w:spacing w:before="0" w:beforeAutospacing="0" w:after="150" w:afterAutospacing="0"/>
            </w:pPr>
            <w:r>
              <w:t>Хозяйственно-бытовые стоки 1,56 куб.м. / сутки</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0373C5" w:rsidRDefault="000373C5">
            <w:pPr>
              <w:pStyle w:val="a3"/>
              <w:spacing w:before="0" w:beforeAutospacing="0" w:after="150" w:afterAutospacing="0"/>
            </w:pPr>
            <w:r>
              <w:t>Согласно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срок подключения объекта составит 18 месяцев со дня заключения договора подключения (технологического присоединения) к централизованным сетям холодного водоснабжения и/или водоотведения, если другие сроки не будут предусмотрены указанным договором.</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0373C5" w:rsidRDefault="000373C5">
            <w:pPr>
              <w:pStyle w:val="a3"/>
              <w:spacing w:before="0" w:beforeAutospacing="0" w:after="150" w:afterAutospacing="0"/>
            </w:pPr>
            <w:r>
              <w:t>3 года</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0373C5" w:rsidRDefault="000373C5">
            <w:pPr>
              <w:pStyle w:val="a3"/>
              <w:spacing w:before="0" w:beforeAutospacing="0" w:after="150" w:afterAutospacing="0"/>
            </w:pPr>
            <w:r>
              <w:t xml:space="preserve">Плата за подключение объекта определяется в договоре о подключении к централизованным сетям холодного водоснабжения и/или водоотведения и рассчитывается на основании тарифа на подключение, утвержденного постановлением Комитет государственного регулирования тарифов по Саратовской области от 29.12.2020 г. № 37/2, либо </w:t>
            </w:r>
            <w:r>
              <w:lastRenderedPageBreak/>
              <w:t>в индивидуальном порядке на основании решения органа регулирования тарифов Саратовской области.</w:t>
            </w:r>
          </w:p>
          <w:p w:rsidR="000373C5" w:rsidRDefault="000373C5">
            <w:pPr>
              <w:pStyle w:val="a3"/>
              <w:spacing w:before="0" w:beforeAutospacing="0" w:after="150" w:afterAutospacing="0"/>
            </w:pPr>
            <w:r>
              <w:t>Дата окончания срока действия тарифа, установленного постановлением Комитет государственного регулирования тарифов Саратовской области от 29.12.2019 № 37/2, 31 декабря 2021. В случае утверждения тарифа в индивидуальном порядке срок действия тарифа будет определен органом регулирования тарифов Саратовской области.</w:t>
            </w:r>
          </w:p>
        </w:tc>
      </w:tr>
    </w:tbl>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Точки подключения: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Водопроводная линия Д=225мм в районе пр-т Строителей, № 43б. Давление воды в точке подключения-1,0 кг/см</w:t>
      </w:r>
      <w:r>
        <w:rPr>
          <w:rFonts w:ascii="Arial" w:hAnsi="Arial" w:cs="Arial"/>
          <w:color w:val="333333"/>
          <w:sz w:val="16"/>
          <w:szCs w:val="16"/>
          <w:vertAlign w:val="superscript"/>
        </w:rPr>
        <w:t>2</w:t>
      </w:r>
      <w:r>
        <w:rPr>
          <w:rFonts w:ascii="Arial" w:hAnsi="Arial" w:cs="Arial"/>
          <w:color w:val="333333"/>
          <w:sz w:val="21"/>
          <w:szCs w:val="21"/>
        </w:rPr>
        <w:t>. На водопроводном вводе за первой стеной здания установить водомер.</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Точкой подключения является один из вариантов:</w:t>
      </w:r>
    </w:p>
    <w:p w:rsidR="000373C5" w:rsidRDefault="000373C5" w:rsidP="000373C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Самотечная канализационная линия Д=225 мм в районе пр-т Строителей, №43б. Отметку лотка трубы определить перед началом проектирования.</w:t>
      </w:r>
    </w:p>
    <w:p w:rsidR="000373C5" w:rsidRDefault="000373C5" w:rsidP="000373C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Предусмотреть септик. Обращаться в ФБУЗ «Центр гигиены и эпидемиологии в Саратовской области в Энгельсском районе», пр. Строителей, 7а, каб. 412.</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Теплоснабжение: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в границах земельного участка с кадастровым номером: 64:38:040401:1021, местоположением: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21, тепловые сети, стоящие на балансе МУП «Покровск-тепло», отсутствуют.</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Ростелеком: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земельного участка с кадастровым номером: 64:38:040401:1021, местоположением: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21, коммуникации, обслуживаемые ПАО «Ростелеком», отсутствуют.</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lastRenderedPageBreak/>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установленный в извещении о проведении аукциона срок следующие  документы:</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удостоверяющего личность заявителя (всех страниц) (для физических лиц);</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«19» ноября 2021 года.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«21» декабря 2021 года.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0373C5" w:rsidRDefault="000373C5" w:rsidP="000373C5">
      <w:pPr>
        <w:pStyle w:val="2"/>
        <w:shd w:val="clear" w:color="auto" w:fill="FFFFFF"/>
        <w:spacing w:before="150" w:after="150" w:line="312" w:lineRule="atLeast"/>
        <w:rPr>
          <w:rFonts w:ascii="inherit" w:hAnsi="inherit" w:cs="Arial"/>
          <w:color w:val="333333"/>
          <w:sz w:val="32"/>
          <w:szCs w:val="32"/>
        </w:rPr>
      </w:pPr>
      <w:r>
        <w:rPr>
          <w:rFonts w:ascii="inherit" w:hAnsi="inherit" w:cs="Arial"/>
          <w:color w:val="333333"/>
          <w:sz w:val="32"/>
          <w:szCs w:val="32"/>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торгов  – комитету по земельным ресурсам администрации Энгельсского муниципального района.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r>
        <w:rPr>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«19» октября 2021  г.  размещено на официальном сайте Российской Федерации о проведении торгов www.torgi.gov.ru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ИНН (для физического лица) 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ИНН (представителя физического или юридического лица) 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Данным заявлением подтверждаю ознакомление с проектом договора аренды на земельный участок, претензий к продавцу не имею.</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tblCellMar>
          <w:top w:w="15" w:type="dxa"/>
          <w:left w:w="15" w:type="dxa"/>
          <w:bottom w:w="15" w:type="dxa"/>
          <w:right w:w="15" w:type="dxa"/>
        </w:tblCellMar>
        <w:tblLook w:val="04A0" w:firstRow="1" w:lastRow="0" w:firstColumn="1" w:lastColumn="0" w:noHBand="0" w:noVBand="1"/>
      </w:tblPr>
      <w:tblGrid>
        <w:gridCol w:w="6519"/>
        <w:gridCol w:w="2836"/>
      </w:tblGrid>
      <w:tr w:rsidR="000373C5" w:rsidTr="000373C5">
        <w:tc>
          <w:tcPr>
            <w:tcW w:w="0" w:type="auto"/>
            <w:shd w:val="clear" w:color="auto" w:fill="auto"/>
            <w:vAlign w:val="center"/>
            <w:hideMark/>
          </w:tcPr>
          <w:p w:rsidR="000373C5" w:rsidRDefault="000373C5">
            <w:pPr>
              <w:pStyle w:val="a3"/>
              <w:spacing w:before="0" w:beforeAutospacing="0" w:after="150" w:afterAutospacing="0"/>
            </w:pPr>
            <w:r>
              <w:t>Результат предоставления муниципальной услуги прошу выдать:</w:t>
            </w:r>
          </w:p>
        </w:tc>
        <w:tc>
          <w:tcPr>
            <w:tcW w:w="0" w:type="auto"/>
            <w:shd w:val="clear" w:color="auto" w:fill="auto"/>
            <w:vAlign w:val="center"/>
            <w:hideMark/>
          </w:tcPr>
          <w:p w:rsidR="000373C5" w:rsidRDefault="000373C5">
            <w:pPr>
              <w:pStyle w:val="a3"/>
              <w:spacing w:before="0" w:beforeAutospacing="0" w:after="150" w:afterAutospacing="0"/>
            </w:pPr>
            <w:r>
              <w:t>Отметить нужное  (знаком V)</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посредством личного обращения</w:t>
            </w:r>
          </w:p>
        </w:tc>
        <w:tc>
          <w:tcPr>
            <w:tcW w:w="0" w:type="auto"/>
            <w:shd w:val="clear" w:color="auto" w:fill="auto"/>
            <w:vAlign w:val="center"/>
            <w:hideMark/>
          </w:tcPr>
          <w:p w:rsidR="000373C5" w:rsidRDefault="000373C5">
            <w:r>
              <w:t> </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посредством почтового отправления</w:t>
            </w:r>
          </w:p>
        </w:tc>
        <w:tc>
          <w:tcPr>
            <w:tcW w:w="0" w:type="auto"/>
            <w:shd w:val="clear" w:color="auto" w:fill="auto"/>
            <w:vAlign w:val="center"/>
            <w:hideMark/>
          </w:tcPr>
          <w:p w:rsidR="000373C5" w:rsidRDefault="000373C5">
            <w:r>
              <w:t> </w:t>
            </w:r>
          </w:p>
        </w:tc>
      </w:tr>
      <w:tr w:rsidR="000373C5" w:rsidTr="000373C5">
        <w:tc>
          <w:tcPr>
            <w:tcW w:w="0" w:type="auto"/>
            <w:shd w:val="clear" w:color="auto" w:fill="auto"/>
            <w:vAlign w:val="center"/>
            <w:hideMark/>
          </w:tcPr>
          <w:p w:rsidR="000373C5" w:rsidRDefault="000373C5">
            <w:pPr>
              <w:pStyle w:val="a3"/>
              <w:spacing w:before="0" w:beforeAutospacing="0" w:after="150" w:afterAutospacing="0"/>
            </w:pPr>
            <w:r>
              <w:t>в форме электронного документа на указанный адрес электронной почты</w:t>
            </w:r>
          </w:p>
        </w:tc>
        <w:tc>
          <w:tcPr>
            <w:tcW w:w="0" w:type="auto"/>
            <w:shd w:val="clear" w:color="auto" w:fill="auto"/>
            <w:vAlign w:val="center"/>
            <w:hideMark/>
          </w:tcPr>
          <w:p w:rsidR="000373C5" w:rsidRDefault="000373C5">
            <w:r>
              <w:t> </w:t>
            </w:r>
          </w:p>
        </w:tc>
      </w:tr>
    </w:tbl>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Заявка принята: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0373C5" w:rsidRDefault="000373C5" w:rsidP="000373C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2 705 000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ЭМР</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Банк получателя: Управление Федерального казначейства по Саратовской области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lastRenderedPageBreak/>
        <w:t>(фамилия, имя отчество)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373C5" w:rsidRDefault="000373C5" w:rsidP="000373C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1.3. В отношении Земельного участка установлены следующие сервитуты: 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0373C5" w:rsidRDefault="000373C5" w:rsidP="000373C5">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0373C5" w:rsidRDefault="000373C5" w:rsidP="000373C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373C5" w:rsidRDefault="000373C5" w:rsidP="000373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373C5" w:rsidRDefault="000373C5" w:rsidP="000373C5">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373C5" w:rsidRDefault="000373C5" w:rsidP="000373C5">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0373C5" w:rsidRDefault="000373C5" w:rsidP="000373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0373C5" w:rsidRDefault="000373C5" w:rsidP="000373C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расчетный счет 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0373C5" w:rsidRDefault="000373C5" w:rsidP="000373C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к договору аренды</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373C5" w:rsidRDefault="000373C5" w:rsidP="000373C5">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14400"/>
            <wp:effectExtent l="0" t="0" r="0" b="0"/>
            <wp:docPr id="1" name="Рисунок 1" descr=" сооружения 21">
              <a:hlinkClick xmlns:a="http://schemas.openxmlformats.org/drawingml/2006/main" r:id="rId9" tooltip="&quot;Извещение о проведении  аукциона на право заключения договора аренды земельного участка расположенного: Новопушкинское сельское поселение, район Промышленные сооружения, земельный участок 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сооружения 21">
                      <a:hlinkClick r:id="rId9" tooltip="&quot;Извещение о проведении  аукциона на право заключения договора аренды земельного участка расположенного: Новопушкинское сельское поселение, район Промышленные сооружения, земельный участок 21&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rsidR="000373C5" w:rsidRPr="000373C5" w:rsidRDefault="000373C5" w:rsidP="000373C5">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1C152F" w:rsidRDefault="001C152F"/>
    <w:sectPr w:rsidR="001C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D38"/>
    <w:multiLevelType w:val="multilevel"/>
    <w:tmpl w:val="201635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D7126"/>
    <w:multiLevelType w:val="multilevel"/>
    <w:tmpl w:val="09FC8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45665"/>
    <w:multiLevelType w:val="multilevel"/>
    <w:tmpl w:val="5EF8E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6428F"/>
    <w:multiLevelType w:val="multilevel"/>
    <w:tmpl w:val="3ABE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420E0"/>
    <w:multiLevelType w:val="multilevel"/>
    <w:tmpl w:val="EEBAF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57419"/>
    <w:multiLevelType w:val="multilevel"/>
    <w:tmpl w:val="7E5CEF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B15D7"/>
    <w:multiLevelType w:val="multilevel"/>
    <w:tmpl w:val="13AE7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FE634A"/>
    <w:multiLevelType w:val="multilevel"/>
    <w:tmpl w:val="CB622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117F"/>
    <w:multiLevelType w:val="multilevel"/>
    <w:tmpl w:val="EBFE27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756D9D"/>
    <w:multiLevelType w:val="multilevel"/>
    <w:tmpl w:val="C0FAD5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31853"/>
    <w:multiLevelType w:val="multilevel"/>
    <w:tmpl w:val="D6DC6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327A62"/>
    <w:multiLevelType w:val="multilevel"/>
    <w:tmpl w:val="BB4A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2036E"/>
    <w:multiLevelType w:val="multilevel"/>
    <w:tmpl w:val="6960E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95D62"/>
    <w:multiLevelType w:val="multilevel"/>
    <w:tmpl w:val="A65A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A1CBE"/>
    <w:multiLevelType w:val="multilevel"/>
    <w:tmpl w:val="C07E5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3"/>
  </w:num>
  <w:num w:numId="5">
    <w:abstractNumId w:val="2"/>
  </w:num>
  <w:num w:numId="6">
    <w:abstractNumId w:val="5"/>
  </w:num>
  <w:num w:numId="7">
    <w:abstractNumId w:val="13"/>
  </w:num>
  <w:num w:numId="8">
    <w:abstractNumId w:val="12"/>
  </w:num>
  <w:num w:numId="9">
    <w:abstractNumId w:val="14"/>
  </w:num>
  <w:num w:numId="10">
    <w:abstractNumId w:val="6"/>
  </w:num>
  <w:num w:numId="11">
    <w:abstractNumId w:val="8"/>
  </w:num>
  <w:num w:numId="12">
    <w:abstractNumId w:val="10"/>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C5"/>
    <w:rsid w:val="000373C5"/>
    <w:rsid w:val="001C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54F1"/>
  <w15:chartTrackingRefBased/>
  <w15:docId w15:val="{8B86A77C-6C5E-463E-B749-188D04D4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7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373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3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373C5"/>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373C5"/>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037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73C5"/>
    <w:rPr>
      <w:i/>
      <w:iCs/>
    </w:rPr>
  </w:style>
  <w:style w:type="character" w:styleId="a5">
    <w:name w:val="Hyperlink"/>
    <w:basedOn w:val="a0"/>
    <w:uiPriority w:val="99"/>
    <w:semiHidden/>
    <w:unhideWhenUsed/>
    <w:rsid w:val="000373C5"/>
    <w:rPr>
      <w:color w:val="0000FF"/>
      <w:u w:val="single"/>
    </w:rPr>
  </w:style>
  <w:style w:type="character" w:styleId="a6">
    <w:name w:val="Strong"/>
    <w:basedOn w:val="a0"/>
    <w:uiPriority w:val="22"/>
    <w:qFormat/>
    <w:rsid w:val="00037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8741">
      <w:bodyDiv w:val="1"/>
      <w:marLeft w:val="0"/>
      <w:marRight w:val="0"/>
      <w:marTop w:val="0"/>
      <w:marBottom w:val="0"/>
      <w:divBdr>
        <w:top w:val="none" w:sz="0" w:space="0" w:color="auto"/>
        <w:left w:val="none" w:sz="0" w:space="0" w:color="auto"/>
        <w:bottom w:val="none" w:sz="0" w:space="0" w:color="auto"/>
        <w:right w:val="none" w:sz="0" w:space="0" w:color="auto"/>
      </w:divBdr>
    </w:div>
    <w:div w:id="1985502452">
      <w:bodyDiv w:val="1"/>
      <w:marLeft w:val="0"/>
      <w:marRight w:val="0"/>
      <w:marTop w:val="0"/>
      <w:marBottom w:val="0"/>
      <w:divBdr>
        <w:top w:val="none" w:sz="0" w:space="0" w:color="auto"/>
        <w:left w:val="none" w:sz="0" w:space="0" w:color="auto"/>
        <w:bottom w:val="none" w:sz="0" w:space="0" w:color="auto"/>
        <w:right w:val="none" w:sz="0" w:space="0" w:color="auto"/>
      </w:divBdr>
      <w:divsChild>
        <w:div w:id="30107786">
          <w:marLeft w:val="450"/>
          <w:marRight w:val="0"/>
          <w:marTop w:val="0"/>
          <w:marBottom w:val="0"/>
          <w:divBdr>
            <w:top w:val="none" w:sz="0" w:space="0" w:color="auto"/>
            <w:left w:val="none" w:sz="0" w:space="0" w:color="auto"/>
            <w:bottom w:val="none" w:sz="0" w:space="0" w:color="auto"/>
            <w:right w:val="none" w:sz="0" w:space="0" w:color="auto"/>
          </w:divBdr>
          <w:divsChild>
            <w:div w:id="1613516085">
              <w:marLeft w:val="0"/>
              <w:marRight w:val="0"/>
              <w:marTop w:val="0"/>
              <w:marBottom w:val="0"/>
              <w:divBdr>
                <w:top w:val="none" w:sz="0" w:space="0" w:color="auto"/>
                <w:left w:val="none" w:sz="0" w:space="0" w:color="auto"/>
                <w:bottom w:val="none" w:sz="0" w:space="0" w:color="auto"/>
                <w:right w:val="none" w:sz="0" w:space="0" w:color="auto"/>
              </w:divBdr>
              <w:divsChild>
                <w:div w:id="2037467330">
                  <w:marLeft w:val="0"/>
                  <w:marRight w:val="0"/>
                  <w:marTop w:val="0"/>
                  <w:marBottom w:val="0"/>
                  <w:divBdr>
                    <w:top w:val="none" w:sz="0" w:space="0" w:color="auto"/>
                    <w:left w:val="none" w:sz="0" w:space="0" w:color="auto"/>
                    <w:bottom w:val="none" w:sz="0" w:space="0" w:color="auto"/>
                    <w:right w:val="none" w:sz="0" w:space="0" w:color="auto"/>
                  </w:divBdr>
                  <w:divsChild>
                    <w:div w:id="2482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D1%81%D0%BE%D0%BE%D1%80%D1%83%D0%B6%D0%B5%D0%BD%D0%B8%D1%8F_2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8254</Words>
  <Characters>47052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2024-02-15T05:59:00Z</dcterms:created>
  <dcterms:modified xsi:type="dcterms:W3CDTF">2024-02-15T06:00:00Z</dcterms:modified>
</cp:coreProperties>
</file>