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4C" w:rsidRPr="0052444C" w:rsidRDefault="0052444C" w:rsidP="0052444C">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52444C">
        <w:rPr>
          <w:rFonts w:ascii="Arial" w:eastAsia="Times New Roman" w:hAnsi="Arial" w:cs="Arial"/>
          <w:b/>
          <w:bCs/>
          <w:color w:val="333333"/>
          <w:kern w:val="36"/>
          <w:sz w:val="24"/>
          <w:szCs w:val="24"/>
          <w:lang w:eastAsia="ru-RU"/>
        </w:rPr>
        <w:t>Извещение о проведении аукциона по продаже земельного участка: Новопушкинское с.п., п. Придорожный, ул. Петровская, з/у 5Б</w:t>
      </w:r>
    </w:p>
    <w:p w:rsidR="00CE4A8E" w:rsidRDefault="00CE4A8E"/>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аукциона по продаже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Лот №1</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земельного участка: Российская Федерация, Саратовская обл., Энгельсский м.р-н, Новопушкинское с.п., п. Придорожный, ул. Петровская, з/у 5Б</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600</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64:38:060101:443</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«Для ведения личного подсобного хозяйства (приусадебный земельный участок)»</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14 часов 00 минут по местному времени «09» августа 2023 г. до 17 часов 30 минут по местному времени «11» сентября 2023г.</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14 сентября 2023 года, 09 часов 00 минут по местному времени, на электронной торговой площадке для проведения имущественных торгов - АО «Единая электронная торговая площадка» </w:t>
      </w:r>
      <w:hyperlink r:id="rId5" w:history="1">
        <w:r>
          <w:rPr>
            <w:rStyle w:val="a5"/>
            <w:rFonts w:ascii="Arial" w:hAnsi="Arial" w:cs="Arial"/>
            <w:color w:val="0088CC"/>
            <w:sz w:val="21"/>
            <w:szCs w:val="21"/>
          </w:rPr>
          <w:t>https://www.roseltorg.ru/.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Переход на процедуру осуществляется посредствам официального сайта Российской Федерации  о проведении торгов - www.torgi.gov.ru в сети Интернет.</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www.torgi.gov.ru в сети Интернет».</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rsidP="0052444C">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Председатель комиссии, и.о. заместителя председателя комитета, начальника управления учета земли комитета</w:t>
      </w:r>
      <w:r>
        <w:rPr>
          <w:rFonts w:ascii="Arial" w:hAnsi="Arial" w:cs="Arial"/>
          <w:color w:val="333333"/>
          <w:sz w:val="21"/>
          <w:szCs w:val="21"/>
        </w:rPr>
        <w:t> </w:t>
      </w:r>
      <w:r>
        <w:rPr>
          <w:rStyle w:val="a4"/>
          <w:rFonts w:ascii="Arial" w:eastAsiaTheme="majorEastAsia" w:hAnsi="Arial" w:cs="Arial"/>
          <w:color w:val="333333"/>
          <w:sz w:val="21"/>
          <w:szCs w:val="21"/>
        </w:rPr>
        <w:t>по земельным ресурсам администрации Энгельсского муниципального района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________________________Е.Г. Диденко</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«09» августа 2023 г.</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Извещение о проведении аукциона по продаже земельного участка в электронной форме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4"/>
          <w:rFonts w:ascii="Arial" w:eastAsiaTheme="majorEastAsia"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52444C" w:rsidRDefault="0052444C" w:rsidP="0052444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4"/>
          <w:rFonts w:ascii="Arial" w:hAnsi="Arial" w:cs="Arial"/>
          <w:color w:val="333333"/>
          <w:sz w:val="21"/>
          <w:szCs w:val="21"/>
        </w:rPr>
        <w:t>.</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18 апреля 2023 года № 2232.</w:t>
      </w:r>
    </w:p>
    <w:p w:rsidR="0052444C" w:rsidRDefault="0052444C" w:rsidP="0052444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Дата, время и место проведения аукциона – </w:t>
      </w:r>
      <w:r>
        <w:rPr>
          <w:rFonts w:ascii="Arial" w:hAnsi="Arial" w:cs="Arial"/>
          <w:color w:val="333333"/>
          <w:sz w:val="21"/>
          <w:szCs w:val="21"/>
        </w:rPr>
        <w:t>14 сентября 2023 г. в 09 часов 00 минут по местному времени на электронной торговой площадке для проведения имущественных торгов - АО «Единая электронная торговая площадка» </w:t>
      </w:r>
      <w:hyperlink r:id="rId6" w:history="1">
        <w:r>
          <w:rPr>
            <w:rStyle w:val="a5"/>
            <w:rFonts w:ascii="Arial" w:hAnsi="Arial" w:cs="Arial"/>
            <w:color w:val="0088CC"/>
            <w:sz w:val="21"/>
            <w:szCs w:val="21"/>
          </w:rPr>
          <w:t>https://www.roseltorg.ru/.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Переход на процедуру осуществляется посредствам официального сайта Российской Федерации  о проведении торгов - www.torgi.gov.ru в сети «Интернет».</w:t>
      </w:r>
    </w:p>
    <w:p w:rsidR="0052444C" w:rsidRDefault="0052444C" w:rsidP="0052444C">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аукциона</w:t>
      </w:r>
      <w:r>
        <w:rPr>
          <w:rFonts w:ascii="Arial" w:hAnsi="Arial" w:cs="Arial"/>
          <w:color w:val="333333"/>
          <w:sz w:val="21"/>
          <w:szCs w:val="21"/>
        </w:rPr>
        <w:t>:</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4"/>
          <w:rFonts w:ascii="Arial" w:eastAsiaTheme="majorEastAsia"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18"/>
        <w:gridCol w:w="4237"/>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Местоположение земельного участка       </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 Энгельсский м.р-н, Новопушкинское с.п., п. Придорожный, ул. Петровская, з/у 5Б</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Площадь земельного участка (кв. м)    </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600</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Кадастровый номер земельного участка                                              </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64:38:060101:443</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Вид права</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Права на земельный участок</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Собственность.</w:t>
            </w:r>
          </w:p>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Государственная собственность до разграничения</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Ограничения прав на земельный участок</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Для ведения личного подсобного хозяйства (приусадебный земельный участок)</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212 400 руб. 00 коп.</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6 372 руб. 00 коп.</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Размер задатка</w:t>
            </w:r>
          </w:p>
        </w:tc>
        <w:tc>
          <w:tcPr>
            <w:tcW w:w="0" w:type="auto"/>
            <w:shd w:val="clear" w:color="auto" w:fill="FFFFFF"/>
            <w:vAlign w:val="center"/>
            <w:hideMark/>
          </w:tcPr>
          <w:p w:rsidR="0052444C" w:rsidRDefault="0052444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212 400 руб. 00 коп.</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xml:space="preserve">В соответствии с Картой градостроительного зонирования, Картой границ территориальных зон  Правил землепользования и застройки Новопушкинского муниципального образования Энгельсского муниципального района Саратовской </w:t>
      </w:r>
      <w:r>
        <w:rPr>
          <w:rStyle w:val="a4"/>
          <w:rFonts w:ascii="Arial" w:eastAsiaTheme="majorEastAsia" w:hAnsi="Arial" w:cs="Arial"/>
          <w:color w:val="333333"/>
          <w:sz w:val="21"/>
          <w:szCs w:val="21"/>
        </w:rPr>
        <w:lastRenderedPageBreak/>
        <w:t>области земельный участок расположен в границах территориальной зоны индивидуальной жилой застройки (Ж-1).</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Данная территориальная зона выделена для обеспечения правовых условий формирования жилых районов из отдельностоящих жилых домов усадебного типа с возможностью ведения личного подсобного хозяйства, а также с минимально разрешенным набором услуг местного значения.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Одним из основных видов разрешенного использования указанной территориальной зоны является вид разрешенного использования – для ведения личного подсобного хозяйства: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8"/>
        <w:gridCol w:w="3071"/>
        <w:gridCol w:w="2347"/>
        <w:gridCol w:w="2009"/>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Наименование основного вида разрешенного использования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Описание основного вида разрешенного использования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Вспомогательные виды разрешенного использования (установленные к основному)</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Код (числовое обозначение) основного вида разрешенного использования</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хозяйства (приусадебный земельный участок)</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сельскохозяйственной продукции;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размещение гаража и иных вспомогательных сооружений;</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содержание сельскохозяйственных животных</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хозяйственно-бытовые строения и сооружения;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занятия индивидуальной трудовой деятельностью;</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постройки для содержания и разведения домашнего скота и птицы;</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сады, огороды, теплицы, оранжереи индивидуального пользования;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бани, сауны, бассейны индивидуального пользования;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отдельно стоящие беседки и навесы;</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летние кухни;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сараи;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хозблоки;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погреба;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зеленые насаждения;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площадки для сбора мусора</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2.2</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Параметры разрешённого строительства объекта капитального строительства: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10"/>
        <w:gridCol w:w="228"/>
        <w:gridCol w:w="3117"/>
      </w:tblGrid>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ПРЕДЕЛЬНЫЕ РАЗМЕРЫ ЗЕМЕЛЬНЫХ УЧАСТКОВ, В ТОМ ЧИСЛЕ ИХ ПЛОЩАДЬ</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строительства магазинов торговой площадью не более 50 кв. м:</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 метров</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объектов коммунального и бытового обслуживания: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1200 кв. метров</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для земельных участков, находящихся в муниципальной собственности или государственной собственности до ее разграничения, образуемых в целях предоставления гражданам:</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300 кв.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1500 кв. метров</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ведения личного подсобного хозяйства в границах населенного пункта: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2500 кв. метров</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гаража: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36 кв. метров</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строительства  индивидуального хозяйственного блока: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кв.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 кв. метров</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для земельных участков, находящихся в муниципальной собственности или государственной собственности до ее разграничения, образуемых в целях представления гражданам,  имеющим трех и более детей, признанным   многодетными:</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индивидуального жилищного строительства: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600 кв.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2000 кв. метров</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Количество этажей</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Высота зданий, сооружений</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объектов религиозного использования</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для иных объектов капитального строительства</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12 метров</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Минимальные отступы от границ земельных участков, не относящихся к индивидуальному жилищному строительству</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в целях определения мест допустимого размещения зданий,</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строений, сооружений, за пределами которых запрещено строительство зданий, строений, сооружений</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Процент застройки в границах земельного участка,</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определяемый как отношение суммарной площади земельного участка, которая может быть застроена, ко всей площади земельного участка</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Иные показатели</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высота ограждения вдоль улиц</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максимальная высота ограждения между соседними участками</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1,8 метра</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конструктивное решение ограждения между соседними участками</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устройство проветриваемого ограждения</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межи, разделяющей соседние участки</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торговая площадь магазинов</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более 50 кв. метров</w:t>
            </w:r>
          </w:p>
        </w:tc>
      </w:tr>
      <w:tr w:rsidR="0052444C" w:rsidTr="0052444C">
        <w:tc>
          <w:tcPr>
            <w:tcW w:w="0" w:type="auto"/>
            <w:gridSpan w:val="3"/>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ОСУЩЕСТВЛЕНИЕ ДЕЯТЕЛЬНОСТИ ПО КОМПЛЕКСНОМУ И УСТОЙЧИВОМУ РАЗВИТИЮ ТЕРРИТОРИИ</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обеспеченности территории объектами коммунальной, транспортной, социальной инфраструктур</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gridSpan w:val="2"/>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 допустимый уровень территориальной доступности объектов коммунальной, транспортной, социальной инфраструктур для населения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52444C" w:rsidTr="0052444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Картой границ населенных пунктов, Картой границ функциональных зон Генерального плана Новопушкинского муниципального образования Энгельсского муниципального района Саратовской области земельный участок находится в функциональной зоне индивидуальной жилой застройки (до 3-х этажей), которая предназначена для размещения преимущественно индивидуальных жилых домов, в том числе с приусадебными участками, малоэтажных жилых домов (блокированных секционных и коттеджного типа), а также сопутствующих им объектов социальной инфраструктуры и коммунально-бытового обслуживания.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Карты границ зон с особыми условиями использования территории, границ территорий объектов культурного наследия населенного пункта поселок Придорожный Правил землепользования и застройки Новопушкинского муниципального образования Энгельсского муниципального района Саратовской области на территории земельного участка зоны с особыми условиями использования территории отсутствуют, объекты культурного наследия не размещаются.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Картой планируемого размещения объектов местного значения населенного пункта поселок Придорожный Генерального плана Новопушкинского муниципального образования Энгельсского муниципального района Саратовской области  вблизи территории испрашиваемого земельного участка схематично проходит газопровод низкого давления.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Технические условия: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Электроснабжение:</w:t>
      </w:r>
    </w:p>
    <w:p w:rsidR="0052444C" w:rsidRDefault="0052444C" w:rsidP="0052444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Осуществляется в соответствии с Постановлением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ПАО «Россети Волга»: </w:t>
      </w:r>
      <w:r>
        <w:rPr>
          <w:rFonts w:ascii="Arial" w:hAnsi="Arial" w:cs="Arial"/>
          <w:color w:val="333333"/>
          <w:sz w:val="21"/>
          <w:szCs w:val="21"/>
        </w:rPr>
        <w:t>на земельном участке объекты электросетевого хозяйства ПАО «Россети Волга» отсутствуют. Предварительная возможность технологического присоединения объекта капитального строительства, размещение которого планируется на земельном участке, имеется  от опоры № 2-06/1 по ВЛ-0,4кВ Л-2 от КТП-135 по ВЛ-10кВ Л-7 ПС «Птицефабрика»: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a) 30 рабочих дней - для заявителей, указанных в пунктах 12 1 и 14 настоящих Правил, при одновременном соблюдении следующих условий: технологическое присоединение энергопринимающих устройств заявителя осуществляется к электрическим сетям классом напряжения 0,4 кВ и ниже;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w:t>
            </w:r>
            <w:r>
              <w:rPr>
                <w:rFonts w:ascii="Arial" w:hAnsi="Arial" w:cs="Arial"/>
                <w:color w:val="333333"/>
                <w:sz w:val="21"/>
                <w:szCs w:val="21"/>
              </w:rPr>
              <w:lastRenderedPageBreak/>
              <w:t>сетевой организацией осуществления технологического присоединения энергопринимающих устройств заявителя, и земельным участком заявителя; от сетевой организации не требуется выполнение работ по строительству (реконструкции)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объектов электросетевого хозяйства, включенных (подлежащих включению) в инвестиционные программы сетевых организаций (в TOM числе смежных сетевых организаций), и (или) объектов по производству электрической энергии, за исключением работ по строительству обьектов электросетевого хозяйства от существующих обьектов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организаций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(или) объектов электроэнергетики;</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55/2 от 29.11.2022г. и 55/1 от 29.11.2022г.</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Водоснабжение и теплоснабжение: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МУП «Покровск-тепло Энгельсского муниципального района Саратовской области»</w:t>
      </w:r>
      <w:r>
        <w:rPr>
          <w:rFonts w:ascii="Arial" w:hAnsi="Arial" w:cs="Arial"/>
          <w:color w:val="333333"/>
          <w:sz w:val="21"/>
          <w:szCs w:val="21"/>
        </w:rPr>
        <w:t>: инженерные сети, стоящие на балансе МУП «Покровск-тепло» в границах земельного участка отсутствуют. Возможность подключения (технологического присоединения) объекта, расположение которого планируется на земельном участке, к сетям имеется: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47"/>
        <w:gridCol w:w="808"/>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м</w:t>
            </w:r>
            <w:r>
              <w:rPr>
                <w:rFonts w:ascii="Arial" w:hAnsi="Arial" w:cs="Arial"/>
                <w:color w:val="333333"/>
                <w:sz w:val="16"/>
                <w:szCs w:val="16"/>
                <w:vertAlign w:val="superscript"/>
              </w:rPr>
              <w:t>3</w:t>
            </w:r>
            <w:r>
              <w:rPr>
                <w:rFonts w:ascii="Arial" w:hAnsi="Arial" w:cs="Arial"/>
                <w:color w:val="333333"/>
                <w:sz w:val="21"/>
                <w:szCs w:val="21"/>
              </w:rPr>
              <w:t>/сут</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водоснабжения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0,96 м</w:t>
            </w:r>
            <w:r>
              <w:rPr>
                <w:rFonts w:ascii="Arial" w:hAnsi="Arial" w:cs="Arial"/>
                <w:color w:val="333333"/>
                <w:sz w:val="16"/>
                <w:szCs w:val="16"/>
                <w:vertAlign w:val="superscript"/>
              </w:rPr>
              <w:t>3</w:t>
            </w:r>
            <w:r>
              <w:rPr>
                <w:rFonts w:ascii="Arial" w:hAnsi="Arial" w:cs="Arial"/>
                <w:color w:val="333333"/>
                <w:sz w:val="21"/>
                <w:szCs w:val="21"/>
              </w:rPr>
              <w:t>/сут</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года</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Газораспределение: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«Газпром газораспределение Саратовская область»: В границах земельного участка проходит надземный стальной газопровод низкого давления Д57мм.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Предварительная техническая возможность подключения объекта капитального строительства имеется от газораспределительной сети ГРС «Заветы Ильича», </w:t>
      </w:r>
      <w:r>
        <w:rPr>
          <w:rStyle w:val="a4"/>
          <w:rFonts w:ascii="Arial" w:eastAsiaTheme="majorEastAsia" w:hAnsi="Arial" w:cs="Arial"/>
          <w:color w:val="333333"/>
          <w:sz w:val="21"/>
          <w:szCs w:val="21"/>
        </w:rPr>
        <w:t>при соблюдении охранной зоны надземного газопровода низкого давления Д57мм – в виде территории, ограниченной условными линиями, проходящими на расстоянии 2 метров с каждой стороны газопровода: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п.52 и п.53 «Правил подключения (технологического присоединения) газоиспользующего оборудования объектов капитального строительства к сетям газораспределения» (утв. Постановлением Правительства РФ от 13.09.2021г. № 1547)</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16.08.2018г. №1151/18 и постановлениями комитета государственного регулирования тарифов Саратовской области.</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ПАО «Ростелеком»: </w:t>
      </w:r>
      <w:r>
        <w:rPr>
          <w:rFonts w:ascii="Arial" w:hAnsi="Arial" w:cs="Arial"/>
          <w:color w:val="333333"/>
          <w:sz w:val="21"/>
          <w:szCs w:val="21"/>
        </w:rPr>
        <w:t>в границах земельного участка сети ПАО «Ростелеком» отсутствуют. Расстояние до ближайшей АТС пос. Придорожный – 800м.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Осмотр земельного участка заинтересованные лица осуществляют самостоятельно в любое удобное время с момента опубликования настоящего извещения. Подавая заявку на участие в аукционе, заинтересованные лица тем самым подтверждают, что надлежащим образом идентифицировали предмет аукциона и произвели его осмотр и ознакомлены с его реальным состоянием и действующими в отношении него ограничениями и обременениями.</w:t>
      </w:r>
    </w:p>
    <w:p w:rsidR="0052444C" w:rsidRDefault="0052444C" w:rsidP="0052444C">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проведения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Электронная торговая площадка (электронная площадка) </w:t>
      </w:r>
      <w:r>
        <w:rPr>
          <w:rFonts w:ascii="Arial" w:hAnsi="Arial" w:cs="Arial"/>
          <w:color w:val="333333"/>
          <w:sz w:val="21"/>
          <w:szCs w:val="21"/>
        </w:rPr>
        <w:t>— программно-аппаратный комплекс, который обеспечивает проведение процедур в электронной форме на сайте в сети «Интернет» по адресу </w:t>
      </w:r>
      <w:hyperlink r:id="rId7" w:history="1">
        <w:r>
          <w:rPr>
            <w:rStyle w:val="a5"/>
            <w:rFonts w:ascii="Arial" w:hAnsi="Arial" w:cs="Arial"/>
            <w:color w:val="0088CC"/>
            <w:sz w:val="21"/>
            <w:szCs w:val="21"/>
          </w:rPr>
          <w:t>https://178fz.roseltorg.ru.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Оператор электронной площадки (Оператор) </w:t>
      </w:r>
      <w:r>
        <w:rPr>
          <w:rFonts w:ascii="Arial" w:hAnsi="Arial" w:cs="Arial"/>
          <w:color w:val="333333"/>
          <w:sz w:val="21"/>
          <w:szCs w:val="21"/>
        </w:rPr>
        <w:t>— акционерное общество «Единая электронная торговая площадка» (АО «ЕЭТП»), зарегистрированное в установленном законом порядке на территории Российской Федерации, которое владеет электронной площадкой и необходимыми для её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продажи и аренды государственного и муниципального имущества в электронной форме.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Открытая часть электронной площадки </w:t>
      </w:r>
      <w:r>
        <w:rPr>
          <w:rFonts w:ascii="Arial" w:hAnsi="Arial" w:cs="Arial"/>
          <w:color w:val="333333"/>
          <w:sz w:val="21"/>
          <w:szCs w:val="21"/>
        </w:rPr>
        <w:t>— общедоступная часть электронной площадки, не требующая предварительной регистрации для работы с ней, расположенная по адресу в сети «Интернет» </w:t>
      </w:r>
      <w:hyperlink r:id="rId8" w:history="1">
        <w:r>
          <w:rPr>
            <w:rStyle w:val="a5"/>
            <w:rFonts w:ascii="Arial" w:hAnsi="Arial" w:cs="Arial"/>
            <w:color w:val="0088CC"/>
            <w:sz w:val="21"/>
            <w:szCs w:val="21"/>
          </w:rPr>
          <w:t>http://www.roseltorg.ru/.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Закрытая часть электронной площадки</w:t>
      </w:r>
      <w:r>
        <w:rPr>
          <w:rFonts w:ascii="Arial" w:hAnsi="Arial" w:cs="Arial"/>
          <w:color w:val="333333"/>
          <w:sz w:val="21"/>
          <w:szCs w:val="21"/>
        </w:rPr>
        <w:t> — часть электронной площадки, доступная только зарегистрированным (аккредитованным) Пользователям, содержащая Личные кабинеты зарегистрированных (аккредитованных) Продавцов/Претендентов и размещённая в сети «Интернет» по адресу </w:t>
      </w:r>
      <w:hyperlink r:id="rId9" w:history="1">
        <w:r>
          <w:rPr>
            <w:rStyle w:val="a5"/>
            <w:rFonts w:ascii="Arial" w:hAnsi="Arial" w:cs="Arial"/>
            <w:color w:val="0088CC"/>
            <w:sz w:val="21"/>
            <w:szCs w:val="21"/>
          </w:rPr>
          <w:t>https://178fz.roseltorg.ru/.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Счёт Оператора</w:t>
      </w:r>
      <w:r>
        <w:rPr>
          <w:rFonts w:ascii="Arial" w:hAnsi="Arial" w:cs="Arial"/>
          <w:color w:val="333333"/>
          <w:sz w:val="21"/>
          <w:szCs w:val="21"/>
        </w:rPr>
        <w:t> — открытый в Расчетной организации и принадлежащий Оператору электронной площадки счет в валюте Российской Федерации – рублях, предназначенный для учета средств Участников закупки, в том числе на лицевых счетах.</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Лицевой счёт </w:t>
      </w:r>
      <w:r>
        <w:rPr>
          <w:rFonts w:ascii="Arial" w:hAnsi="Arial" w:cs="Arial"/>
          <w:color w:val="333333"/>
          <w:sz w:val="21"/>
          <w:szCs w:val="21"/>
        </w:rPr>
        <w:t>— счёт, открываемый Оператором Претенденту на основании его заявки, направляемого Оператору в процессе прохождения процедуры регистрации (аккредитации) на электронной площадке в качестве Претендента, используемый для учёта свободных (неблокированных) денежных средств Претендента, перечисленных на Счёт Оператора электронной площадки в целях обеспечения участия в процедурах, а также денежных средств, блокированных на счёте Претендента в соответствии с положениями настоящего Регламента.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Участник процедуры (Участник)</w:t>
      </w:r>
      <w:r>
        <w:rPr>
          <w:rFonts w:ascii="Arial" w:hAnsi="Arial" w:cs="Arial"/>
          <w:color w:val="333333"/>
          <w:sz w:val="21"/>
          <w:szCs w:val="21"/>
        </w:rPr>
        <w:t> — Претендент, подавший заявку на участие в процедуре и допущенный Продавцом к участию в процедуре по итогам рассмотрения поданной заявки.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Претендент</w:t>
      </w:r>
      <w:r>
        <w:rPr>
          <w:rFonts w:ascii="Arial" w:hAnsi="Arial" w:cs="Arial"/>
          <w:color w:val="333333"/>
          <w:sz w:val="21"/>
          <w:szCs w:val="21"/>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w:t>
      </w:r>
      <w:r>
        <w:rPr>
          <w:rFonts w:ascii="Arial" w:hAnsi="Arial" w:cs="Arial"/>
          <w:color w:val="333333"/>
          <w:sz w:val="21"/>
          <w:szCs w:val="21"/>
        </w:rPr>
        <w:lastRenderedPageBreak/>
        <w:t>(аккредитованное) на электронной площадке с правом подачи заявки на участие в процедурах, объявленных Продавцом.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Продавец</w:t>
      </w:r>
      <w:r>
        <w:rPr>
          <w:rFonts w:ascii="Arial" w:hAnsi="Arial" w:cs="Arial"/>
          <w:color w:val="333333"/>
          <w:sz w:val="21"/>
          <w:szCs w:val="21"/>
        </w:rPr>
        <w:t> - лица, определённые в соответствии Законом № 178-ФЗ и Приказом ФАС № 67, либо продавцы, определённые в порядке, установленном законами и иными нормативно-правовыми актами субъектов Российской Федерации или правовыми актами органов местного самоуправления при продаже имущества, находящегося в государственной собственности субъектов Российской Федерации или в муниципальной собственности.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Электронная подпись </w:t>
      </w:r>
      <w:r>
        <w:rPr>
          <w:rFonts w:ascii="Arial" w:hAnsi="Arial" w:cs="Arial"/>
          <w:color w:val="333333"/>
          <w:sz w:val="21"/>
          <w:szCs w:val="21"/>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проведения аукциона определен статьями 39.11-39.13 Земельного кодекса РФ,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 а также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размещенном на сайте  </w:t>
      </w:r>
      <w:hyperlink r:id="rId10" w:history="1">
        <w:r>
          <w:rPr>
            <w:rStyle w:val="a5"/>
            <w:rFonts w:ascii="Arial" w:hAnsi="Arial" w:cs="Arial"/>
            <w:color w:val="0088CC"/>
            <w:sz w:val="21"/>
            <w:szCs w:val="21"/>
          </w:rPr>
          <w:t>https://www.roseltorg.ru/.</w:t>
        </w:r>
      </w:hyperlink>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обеспечения доступа к участию в аукционе Претендентам необходимо пройти процедуру регистрации на электронной торговой площадке. Регистрация осуществляется без взимания платы. Регистрации подлежат Претенденты, ранее незарегистрированные на электронной площадке или регистрация которых на электронной площадке была ими не завершена. Регистрация на электронной торговой площадке проводится в соответствии с Регламентом электронной площадки.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Подача предложений в торговом зале возможна только в случае проведения аукциона в электронной форме в случае наличия двух или более допущенных к торгам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в электронной форме проводится в указанные в извещении день и час по местному времени путем последовательного повышения Участниками начальной цены предмета аукциона на величину, равную либо кратную величине «шага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предмета аукциона или от лучшего предложения о цене, или предложение, равное начальной цене в установленных Регламентом электронной площадки случаях.</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 времени начала проведения процедуры аукциона Оператором электронной площадки размещается: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w:t>
      </w:r>
      <w:r>
        <w:rPr>
          <w:rFonts w:ascii="Arial" w:hAnsi="Arial" w:cs="Arial"/>
          <w:color w:val="333333"/>
          <w:sz w:val="21"/>
          <w:szCs w:val="21"/>
        </w:rPr>
        <w:lastRenderedPageBreak/>
        <w:t>поступления, величина повышения начальной цены («шаг аукциона»), время, оставшееся до окончания приема предложений о цене предмета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одного часа со времени начала проведения процедуры аукциона Участникам предлагается заявить о своем согласии с начальной ценой предмета аукциона. В случае, если в течение указанного времени: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поступило предложение о начальной цене, то время для представления следующих предложений об увеличенной на «шаг аукциона» цене продажи права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земельного участка следующее предложение не поступило, аукцион с помощью программно-аппаратных средств электронной площадки завершается;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поступило ни одного предложения о начальной цене продажи права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продажи земельного участка является время завершения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проведения подачи предложений о цене предмета аукциона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предложение о цене предоставлено до начала или по истечении установленного времени для подачи предложений о цене;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представленное предложение о цене ниже начальной цены продажи;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представленное предложение о цене равно нулю;</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представленное предложение о цене не соответствует увеличению текущей цены в соответствии с «шагом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представленное предложение о цене меньше ранее представленных предложений;</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представленное предложение совпадет с текущим максимальным предложением о цене предмета аукциона, поданным этим же Участником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Победителем аукциона признается участник, предложивший наибольшую цену.</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земельного участка для подведения итогов аукциона путем оформления протокола об итогах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Протокол об итогах аукциона удостоверяет право победителя на заключение договора купли-продажи либо договора аренды земельного участка, содержит фамилию, имя, отчество или наименование юридического лица - победителя аукциона, цену предмета аукциона, предложенную победителем, фамилию, имя, отчество или наименование юридического лица - участника, который сделал предпоследнее предложение о цене такого земельного участка в ходе аукциона, и подписывается продавцом не позднее рабочего дня, следующего за днем подведения итогов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Процедура аукциона считается завершенной с момента подписания продавцом протокола о результатах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признается несостоявшимся в следующих случаях:</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было подано ни одной заявки на участие либо ни один из Претендентов не признан Участником;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принято решение о признании только одного Претендента Участником;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ни один из Участников не сделал предложение о начальной цене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Решение о признании аукциона несостоявшимся оформляется протоколом о результатах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земельного участка и иные позволяющие его индивидуализировать сведения;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цена сделки;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физического лица или наименование юридического лица – победителя.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w:t>
      </w:r>
      <w:hyperlink r:id="rId11" w:anchor="/document/12184522/entry/21" w:history="1">
        <w:r>
          <w:rPr>
            <w:rStyle w:val="a5"/>
            <w:rFonts w:ascii="Arial" w:hAnsi="Arial" w:cs="Arial"/>
            <w:color w:val="0088CC"/>
            <w:sz w:val="21"/>
            <w:szCs w:val="21"/>
          </w:rPr>
          <w:t>электронной подписью</w:t>
        </w:r>
      </w:hyperlink>
      <w:r>
        <w:rPr>
          <w:rFonts w:ascii="Arial" w:hAnsi="Arial" w:cs="Arial"/>
          <w:color w:val="333333"/>
          <w:sz w:val="21"/>
          <w:szCs w:val="21"/>
        </w:rPr>
        <w:t> сторон такого договора.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подается путем заполнения ее электронной формы с приложением электронных образцов необходимых документов.</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Заявки на участие в аукционе принимаются в электронной форме на электронной площадке: АО Единая Электронная Торговая Площадка </w:t>
      </w:r>
      <w:hyperlink r:id="rId12" w:history="1">
        <w:r>
          <w:rPr>
            <w:rStyle w:val="a5"/>
            <w:rFonts w:ascii="Arial" w:hAnsi="Arial" w:cs="Arial"/>
            <w:color w:val="0088CC"/>
            <w:sz w:val="21"/>
            <w:szCs w:val="21"/>
          </w:rPr>
          <w:t>https://www.roseltorg.ru/</w:t>
        </w:r>
      </w:hyperlink>
      <w:r>
        <w:rPr>
          <w:rFonts w:ascii="Arial" w:hAnsi="Arial" w:cs="Arial"/>
          <w:color w:val="333333"/>
          <w:sz w:val="21"/>
          <w:szCs w:val="21"/>
        </w:rPr>
        <w:t> в информационно-телекоммуникационной сети «Интернет».</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с прилагаемыми к ней документами, поданная в форме электронного документа, должна быть подписана усиленной квалифицированной  электронной подписью в соответствии с Федеральным законом от 06.04.2011 № 63-Ф3 «Об электронной подписи».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от имени юридического лица подписывается лицом, действующим от имени юридического лица без доверенности либо представителем юридического лица, действующего на основании доверенности, выданной в соответствии с законодательством Российской Федерации.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Представление документов, подтверждающих внесение задатка, признается заключением соглашения о задатке.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Дата и время начала приема заявок на участие в аукционе</w:t>
      </w:r>
      <w:r>
        <w:rPr>
          <w:rFonts w:ascii="Arial" w:hAnsi="Arial" w:cs="Arial"/>
          <w:color w:val="333333"/>
          <w:sz w:val="21"/>
          <w:szCs w:val="21"/>
        </w:rPr>
        <w:t> – с 14 часов 00 минут по местному времени                            «09» августа 2023 года.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Дата и время окончания приема заявок на участие в аукционе</w:t>
      </w:r>
      <w:r>
        <w:rPr>
          <w:rFonts w:ascii="Arial" w:hAnsi="Arial" w:cs="Arial"/>
          <w:color w:val="333333"/>
          <w:sz w:val="21"/>
          <w:szCs w:val="21"/>
        </w:rPr>
        <w:t> – 17 часов 30 минут по местному времени                                       «11» сентября 2023 года.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поступлении заявки Оператор сообщает Претенденту путем направления уведомления.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документов прекращается не ранее чем за пять дней до дня проведения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 поступившая по истечении срока приема заявок, возвращается заявителю в день ее поступления.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Претендент приобретает статус участника аукциона в электронной форме с момента подписания протокола рассмотрения заявок на участие в аукционе в электронной форме.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следующего рабочего дня после дня подписания протокола рассмотрения заявок на участие в аукционе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Информация о Претендентах, допущенных и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Pr>
            <w:rStyle w:val="a5"/>
            <w:rFonts w:ascii="Arial" w:hAnsi="Arial" w:cs="Arial"/>
            <w:color w:val="0088CC"/>
            <w:sz w:val="21"/>
            <w:szCs w:val="21"/>
          </w:rPr>
          <w:t>www.torgi.gov.ru</w:t>
        </w:r>
      </w:hyperlink>
      <w:r>
        <w:rPr>
          <w:rFonts w:ascii="Arial" w:hAnsi="Arial" w:cs="Arial"/>
          <w:color w:val="333333"/>
          <w:sz w:val="21"/>
          <w:szCs w:val="21"/>
        </w:rPr>
        <w:t> (ГИС Торги).</w:t>
      </w:r>
    </w:p>
    <w:p w:rsidR="0052444C" w:rsidRDefault="0052444C" w:rsidP="0052444C">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Гарантийное обеспечение оплаты услуг Оператора - </w:t>
      </w:r>
      <w:r>
        <w:rPr>
          <w:rFonts w:ascii="Arial" w:hAnsi="Arial" w:cs="Arial"/>
          <w:color w:val="333333"/>
          <w:sz w:val="21"/>
          <w:szCs w:val="21"/>
        </w:rPr>
        <w:t>денежные средства, предназначенные для обеспечения обязательств Претендента по оплате услуг Оператора в размере платы за участие в процедуре аукциона и блокируемые Оператором на Лицевом счёте такого Претендента при подаче Претендентом заявки на участие в указанной процедуре.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участие в электронном аукционе взимается в пользу Оператора электронной площадки с победителя электронного аукциона или иных лиц, с которыми в соответствии с </w:t>
      </w:r>
      <w:hyperlink r:id="rId14" w:anchor="/document/12124624/entry/391213" w:history="1">
        <w:r>
          <w:rPr>
            <w:rStyle w:val="a5"/>
            <w:rFonts w:ascii="Arial" w:hAnsi="Arial" w:cs="Arial"/>
            <w:color w:val="0088CC"/>
            <w:sz w:val="21"/>
            <w:szCs w:val="21"/>
          </w:rPr>
          <w:t>пунктами 13</w:t>
        </w:r>
      </w:hyperlink>
      <w:r>
        <w:rPr>
          <w:rFonts w:ascii="Arial" w:hAnsi="Arial" w:cs="Arial"/>
          <w:color w:val="333333"/>
          <w:sz w:val="21"/>
          <w:szCs w:val="21"/>
        </w:rPr>
        <w:t>, </w:t>
      </w:r>
      <w:hyperlink r:id="rId15" w:anchor="/document/12124624/entry/391214" w:history="1">
        <w:r>
          <w:rPr>
            <w:rStyle w:val="a5"/>
            <w:rFonts w:ascii="Arial" w:hAnsi="Arial" w:cs="Arial"/>
            <w:color w:val="0088CC"/>
            <w:sz w:val="21"/>
            <w:szCs w:val="21"/>
          </w:rPr>
          <w:t>14</w:t>
        </w:r>
      </w:hyperlink>
      <w:r>
        <w:rPr>
          <w:rFonts w:ascii="Arial" w:hAnsi="Arial" w:cs="Arial"/>
          <w:color w:val="333333"/>
          <w:sz w:val="21"/>
          <w:szCs w:val="21"/>
        </w:rPr>
        <w:t>, </w:t>
      </w:r>
      <w:hyperlink r:id="rId16" w:anchor="/document/12124624/entry/391220" w:history="1">
        <w:r>
          <w:rPr>
            <w:rStyle w:val="a5"/>
            <w:rFonts w:ascii="Arial" w:hAnsi="Arial" w:cs="Arial"/>
            <w:color w:val="0088CC"/>
            <w:sz w:val="21"/>
            <w:szCs w:val="21"/>
          </w:rPr>
          <w:t>20</w:t>
        </w:r>
      </w:hyperlink>
      <w:r>
        <w:rPr>
          <w:rFonts w:ascii="Arial" w:hAnsi="Arial" w:cs="Arial"/>
          <w:color w:val="333333"/>
          <w:sz w:val="21"/>
          <w:szCs w:val="21"/>
        </w:rPr>
        <w:t> и </w:t>
      </w:r>
      <w:hyperlink r:id="rId17" w:anchor="/document/12124624/entry/391225" w:history="1">
        <w:r>
          <w:rPr>
            <w:rStyle w:val="a5"/>
            <w:rFonts w:ascii="Arial" w:hAnsi="Arial" w:cs="Arial"/>
            <w:color w:val="0088CC"/>
            <w:sz w:val="21"/>
            <w:szCs w:val="21"/>
          </w:rPr>
          <w:t>25 статьи 39.12</w:t>
        </w:r>
      </w:hyperlink>
      <w:r>
        <w:rPr>
          <w:rFonts w:ascii="Arial" w:hAnsi="Arial" w:cs="Arial"/>
          <w:color w:val="333333"/>
          <w:sz w:val="21"/>
          <w:szCs w:val="21"/>
        </w:rPr>
        <w:t xml:space="preserve">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Предельный размер данной платы определяется согласно Постановлению Правительства РФ от 10 мая 2018 г. № 564 «О взимании операторами электронных площадок, операторами специализированных </w:t>
      </w:r>
      <w:r>
        <w:rPr>
          <w:rFonts w:ascii="Arial" w:hAnsi="Arial" w:cs="Arial"/>
          <w:color w:val="333333"/>
          <w:sz w:val="21"/>
          <w:szCs w:val="21"/>
        </w:rPr>
        <w:lastRenderedPageBreak/>
        <w:t>электронных площадок платы при проведении электронной процедуры, закрытой электронной процедуры и установлении ее предельных размеров».</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с Участника аукциона (аренда и продажа земельного участка) — победителя составляет 1 (один) процент от начальной цены договора, но не более 5 000 (пять тысяч) рублей 00 копеек, без учёта НДС,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 Плата облагается НДС в размере 20 (двадцати) процентов. Взимание платы осуществляется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и Порядком взимания платы.</w:t>
      </w:r>
    </w:p>
    <w:p w:rsidR="0052444C" w:rsidRDefault="0052444C" w:rsidP="0052444C">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Размер и порядок внесения задатка участниками аукциона, возврата задатка, банковские реквизиты счета для  перечисления задатка.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Лоту № 1 составляет  </w:t>
      </w:r>
      <w:r>
        <w:rPr>
          <w:rStyle w:val="a4"/>
          <w:rFonts w:ascii="Arial" w:eastAsiaTheme="majorEastAsia" w:hAnsi="Arial" w:cs="Arial"/>
          <w:color w:val="333333"/>
          <w:sz w:val="21"/>
          <w:szCs w:val="21"/>
        </w:rPr>
        <w:t>212 400 руб. 00 коп.</w:t>
      </w:r>
      <w:r>
        <w:rPr>
          <w:rFonts w:ascii="Arial" w:hAnsi="Arial" w:cs="Arial"/>
          <w:color w:val="333333"/>
          <w:sz w:val="21"/>
          <w:szCs w:val="21"/>
        </w:rPr>
        <w:t> (а именно 100% от начальной цены (выкупной стоимости) предмета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по следующим реквизитам Счета Оператора торговой площадки: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99"/>
        <w:gridCol w:w="6593"/>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Получатель:</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Акционерное общество «Единая электронная торговая площадка»</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ИНН:</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7707704692</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КПП:</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772501001</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Банк получателя:</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Филиал «Центральный» Банка ВТБ (ПАО) в г. Москве</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БИК:</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044525411</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30101810145250000411</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40702810510050001273</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назначении платежа необходимо указание «Задаток для участия в аукционе (ИНН плательщика)».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Лицам, перечислившим задаток для участия в аукционе, денежные средства возвращаются в следующем порядке: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уклонении или отказе победителя аукциона от заключения в установленный срок договора аренды земельного участка или договора купли-продажи земельного участка, задаток ему не возвращается.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или договор купли-продажи земельного участка, засчитываются в счет арендной платы за него и перечисляются Оператором торговой площадки на расчетный счет Организатора аукциона. Суммы задатков возвращаются участникам аукциона, за исключением его победителя, в течение трех дней со дня подведения итогов. Платежи по перечислению задатка для участия в торгах и порядок возврата задатка осуществляются в соответствии с регламентом электронной площадки. При уклонении или отказе победителя аукциона от заключения в установленный срок договора аренды земельного участка или договора купли-продажи земельного участка, задаток ему не возвращается.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 аукциона  в течении трех дней со дня принятия решения об отказе в проведении аукциона извещает Претендентов на участие в аукционе об отказе в проведении аукциона, путем размещения соответствующего решения на Электронной торговой площадке.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Приложение № 1</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к аукционной документации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Форма  заявки  на  участие  в аукционе по продаже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Организатору аукциона  – комитет по земельным ресурсам администрации Энгельсского муниципального района.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«09» августа 2023 года размещено на официальном сайте Российской Федерации о проведении торгов www.torgi.gov.ru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r>
        <w:rPr>
          <w:rFonts w:ascii="Arial"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______________, поселок __________, ст. ______________, улица 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 корпус______________________, квартира 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паспортные данные (для заявителя - физического лица): серия ________, № 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Для заполнения  представителем   физического или юридического лица: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_________________, район______________________, улица ________________, дом ___________, корпус______________________, квартира 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фактического места проживания страна _________________, область _____________________________________, индекс__________________,город _________________, район______________________, улица ________________, дом ___________, корпус__________________, квартира 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представителя физического или юридического лица) 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выкупной стоимости _________________________________. Размер задатка _______________________________________________________________________________.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купли-продажи на земельный участок, претензий к продавцу не имею.</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выкупной стоимости  земельного участка, но при  уклонении от  заключения  договора купли-продажи земельного участка, внесенный задаток не возвращается. Сведения о победителе аукциона, уклонившемся от заключения договора купли-продажи земельного участка, включаются в реестр недобросовестных участников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Банковские реквизиты для возврата задатка: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(фамилия, имя, отчество/наименование заявителя)             (подпись заявителя/представителя заявителя)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Приложение № 2</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к аукционной документации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Договор № __________</w:t>
      </w:r>
    </w:p>
    <w:p w:rsidR="0052444C" w:rsidRDefault="0052444C" w:rsidP="0052444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купли-продажи (купчая) земельного участка,</w:t>
      </w:r>
    </w:p>
    <w:p w:rsidR="0052444C" w:rsidRDefault="0052444C" w:rsidP="0052444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заключаемого по результатам аукциона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__________  20_ года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в лице председателя ______________________________, действующего на основании Положения о комитете, именуемый в дальнейшем «Продавец», и _________________________________________________________________________________,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покупателя)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____ » _________ _______ года рождения, зарегистрированн(ый/ая) по адресу: _________________________________________________________________________________, паспорт  серия _______ № ________, выдан ___________________________________________________________________________</w:t>
      </w:r>
      <w:r>
        <w:rPr>
          <w:rFonts w:ascii="Arial" w:hAnsi="Arial" w:cs="Arial"/>
          <w:color w:val="333333"/>
          <w:sz w:val="16"/>
          <w:szCs w:val="16"/>
          <w:vertAlign w:val="subscript"/>
        </w:rPr>
        <w:t>г.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и когда выдан)</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именуем(ый\ая) в  дальнейшем </w:t>
      </w:r>
      <w:r>
        <w:rPr>
          <w:rFonts w:ascii="Arial" w:hAnsi="Arial" w:cs="Arial"/>
          <w:color w:val="333333"/>
          <w:sz w:val="16"/>
          <w:szCs w:val="16"/>
          <w:vertAlign w:val="subscript"/>
        </w:rPr>
        <w:t> </w:t>
      </w:r>
      <w:r>
        <w:rPr>
          <w:rFonts w:ascii="Arial" w:hAnsi="Arial" w:cs="Arial"/>
          <w:color w:val="333333"/>
          <w:sz w:val="21"/>
          <w:szCs w:val="21"/>
        </w:rPr>
        <w:t>«Покупатель», на основании протокола о результатах аукциона по продаже земельного участка от «____» ________ 20____ г. заключили настоящий договор о нижеследующем:</w:t>
      </w:r>
    </w:p>
    <w:p w:rsidR="0052444C" w:rsidRDefault="0052444C" w:rsidP="0052444C">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ПРЕДМЕТ ДОГОВОРА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Продавец по результатам аукциона продал, а Покупатель купил земельный участок площадью ______ кв.м., из земель _______________________________________________________________________________,                                                                                                                                               (категория земель) с кадастровым номером____________________________, разрешенным использованием __________________________________________________________________________________, местоположением   (адрес): _________________________________________________________.</w:t>
      </w:r>
    </w:p>
    <w:p w:rsidR="0052444C" w:rsidRDefault="0052444C" w:rsidP="0052444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ПЛАТА ПО ДОГОВОРУ</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Цена продажи земельного участка составляет _______ руб. __ коп.                                                                  </w:t>
      </w:r>
      <w:r>
        <w:rPr>
          <w:rFonts w:ascii="Arial" w:hAnsi="Arial" w:cs="Arial"/>
          <w:color w:val="333333"/>
          <w:sz w:val="16"/>
          <w:szCs w:val="16"/>
          <w:vertAlign w:val="subscript"/>
        </w:rPr>
        <w:t>(определена в соответствии с пунктом 1 статьи 39.4 Земельного кодекса РФ).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Покупатель оплачивает цену участка, установленную пунктом 2.1 договора в течение 30 календарных дней с момента заключения настоящего договора в УФК  по  Саратовской области  (Комитет по земельным ресурсам администрации ЭМР) на расчетный счет 40101810300000010010, БИК 046311001, в отделение Саратов г. Саратов, ИНН 6449031750,  КПП 644901001, КБК __________________ , ОКТМО 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Задаток  Покупателя в размере _________ (рублей) внесенный им в качестве лица, признанного победителем аукциона,  либо лица, с которым договор купли-продажи земельного участка заключается в соответствии с </w:t>
      </w:r>
      <w:hyperlink r:id="rId18" w:history="1">
        <w:r>
          <w:rPr>
            <w:rStyle w:val="a5"/>
            <w:rFonts w:ascii="Arial" w:hAnsi="Arial" w:cs="Arial"/>
            <w:color w:val="0088CC"/>
            <w:sz w:val="21"/>
            <w:szCs w:val="21"/>
          </w:rPr>
          <w:t>пунктом 13</w:t>
        </w:r>
      </w:hyperlink>
      <w:r>
        <w:rPr>
          <w:rFonts w:ascii="Arial" w:hAnsi="Arial" w:cs="Arial"/>
          <w:color w:val="333333"/>
          <w:sz w:val="21"/>
          <w:szCs w:val="21"/>
        </w:rPr>
        <w:t>, </w:t>
      </w:r>
      <w:hyperlink r:id="rId19" w:history="1">
        <w:r>
          <w:rPr>
            <w:rStyle w:val="a5"/>
            <w:rFonts w:ascii="Arial" w:hAnsi="Arial" w:cs="Arial"/>
            <w:color w:val="0088CC"/>
            <w:sz w:val="21"/>
            <w:szCs w:val="21"/>
          </w:rPr>
          <w:t>14</w:t>
        </w:r>
      </w:hyperlink>
      <w:r>
        <w:rPr>
          <w:rFonts w:ascii="Arial" w:hAnsi="Arial" w:cs="Arial"/>
          <w:color w:val="333333"/>
          <w:sz w:val="21"/>
          <w:szCs w:val="21"/>
        </w:rPr>
        <w:t> или </w:t>
      </w:r>
      <w:hyperlink r:id="rId20" w:history="1">
        <w:r>
          <w:rPr>
            <w:rStyle w:val="a5"/>
            <w:rFonts w:ascii="Arial" w:hAnsi="Arial" w:cs="Arial"/>
            <w:color w:val="0088CC"/>
            <w:sz w:val="21"/>
            <w:szCs w:val="21"/>
          </w:rPr>
          <w:t>20</w:t>
        </w:r>
      </w:hyperlink>
      <w:r>
        <w:rPr>
          <w:rFonts w:ascii="Arial" w:hAnsi="Arial" w:cs="Arial"/>
          <w:color w:val="333333"/>
          <w:sz w:val="21"/>
          <w:szCs w:val="21"/>
        </w:rPr>
        <w:t> статьи 39.12 Земельного кодекса Российской Федерации, засчитываются в оплату приобретаемого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Полная оплата цены продажи земельного участка должна быть произведена до регистрации права собственности Покупателя на земельный участок.</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Оплата считается произведенной после поступления платежа по реквизитам, предусмотренным в пункте 2.2. настоящего договора.</w:t>
      </w:r>
    </w:p>
    <w:p w:rsidR="0052444C" w:rsidRDefault="0052444C" w:rsidP="0052444C">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ОБРЕМЕНЕНИЯ (ОГРАНИЧЕНИЯ) 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3.1. Часть земельного участка приобретенного в собственность Покупателем по настоящему договору, обременена правами других лиц на площади _____________________ в виде____________________в пользу__________________________________________________ и на площади ___________________ имеет ограничения пользования  в виде____________________в пользу 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ОБЯЗАТЕЛЬСТВА СТОРОН</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 Продавец продал, а Покупатель купил по настоящему договору земельный участок, свободный от любых (кроме изложенных в разделе 3 настоящего договора) имущественных прав и претензий третьих лиц, о которых в момент заключения договора Продавец или Покупатель не могли не знать.</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4.2.  Ответственность и права сторон, не предусмотренные в настоящем договоре, определяются в соответствии с законодательством РФ.</w:t>
      </w:r>
    </w:p>
    <w:p w:rsidR="0052444C" w:rsidRDefault="0052444C" w:rsidP="0052444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Style w:val="a4"/>
          <w:rFonts w:ascii="Arial" w:hAnsi="Arial" w:cs="Arial"/>
          <w:color w:val="333333"/>
          <w:sz w:val="21"/>
          <w:szCs w:val="21"/>
        </w:rPr>
        <w:t>ЗАКЛЮЧИТЕЛЬНЫЕ ПОЛОЖЕНИЯ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5.2. После подписания договора купли - продажи (купчей) земельного участка, заключаемого по результатам аукциона (далее договор), оплаты выкупной стоимости земельного участка и предоставления Покупателем подписанного экземпляра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5.3.  Настоящий договор составлен в 3 экземплярах. Один экземпляр хранится у Продавца, два экземпляра передаются Покупателю для регистрации права собственности на земельный участок.</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ЮРИДИЧЕСКИЕ АДРЕСА СТОРОН:</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 413100,  Саратовская область,  город Энгельс, ул. Театральная 1а.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 ____________________________________________________________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Продавец:</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Покупатель:</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  / 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м.п.             </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(подпись)</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      20____ г.</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2 к договору</w:t>
      </w:r>
      <w:r>
        <w:rPr>
          <w:rFonts w:ascii="Arial" w:hAnsi="Arial" w:cs="Arial"/>
          <w:color w:val="333333"/>
          <w:sz w:val="21"/>
          <w:szCs w:val="21"/>
        </w:rPr>
        <w:br/>
        <w:t>№ 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купли – продажи (купчей)</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заключаемого</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аукциона</w:t>
      </w:r>
    </w:p>
    <w:p w:rsidR="0052444C" w:rsidRDefault="0052444C" w:rsidP="0052444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АКТ</w:t>
      </w:r>
    </w:p>
    <w:p w:rsidR="0052444C" w:rsidRDefault="0052444C" w:rsidP="0052444C">
      <w:pPr>
        <w:pStyle w:val="4"/>
        <w:shd w:val="clear" w:color="auto" w:fill="FFFFFF"/>
        <w:spacing w:before="150" w:after="150" w:line="300" w:lineRule="atLeast"/>
        <w:rPr>
          <w:rFonts w:ascii="Arial" w:hAnsi="Arial" w:cs="Arial"/>
          <w:color w:val="333333"/>
          <w:sz w:val="26"/>
          <w:szCs w:val="26"/>
        </w:rPr>
      </w:pPr>
      <w:r>
        <w:rPr>
          <w:rFonts w:ascii="Arial" w:hAnsi="Arial" w:cs="Arial"/>
          <w:color w:val="333333"/>
          <w:sz w:val="26"/>
          <w:szCs w:val="26"/>
        </w:rPr>
        <w:t>ПРИЕМА - ПЕРЕДАЧИ</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земельного  участка</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(адрес): _______________________________________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 __________ 20___ г.</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договором купли-продажи (купчая) земельного участка, заключаемого по результатам аукциона  от «____»  _________  20 __ года № _____  , заключенным между комитетом по земельным ресурсам администрации Энгельсского муниципального района и _________________________________, составлен настоящий акт.</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покупателя)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передает, а ____________________________________,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покупателя)</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принимает земельный участок  площадью ______ кв.м., из земель _________________________,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(категория земель)</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 разрешенным использованием ____________________, местоположением   (адрес): __________________________.</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ПОДПИСИ СТОРОН: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381"/>
        <w:gridCol w:w="89"/>
        <w:gridCol w:w="3885"/>
      </w:tblGrid>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Сдал:</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Принял:</w:t>
            </w:r>
          </w:p>
          <w:p w:rsidR="0052444C" w:rsidRDefault="0052444C">
            <w:pPr>
              <w:pStyle w:val="a3"/>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 муниципального района, в лице председателя комитета</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                             / 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(Фамилия имя отчество)</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(Фамилия имя отчество)</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____________________________________________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 ___________________/</w:t>
            </w:r>
          </w:p>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bscript"/>
              </w:rPr>
              <w:t>                                                                             (подпись)                                </w:t>
            </w:r>
          </w:p>
        </w:tc>
      </w:tr>
      <w:tr w:rsidR="0052444C" w:rsidTr="0052444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«___»__________      20____ г.</w:t>
            </w:r>
          </w:p>
        </w:tc>
        <w:tc>
          <w:tcPr>
            <w:tcW w:w="0" w:type="auto"/>
            <w:shd w:val="clear" w:color="auto" w:fill="FFFFFF"/>
            <w:vAlign w:val="center"/>
            <w:hideMark/>
          </w:tcPr>
          <w:p w:rsidR="0052444C" w:rsidRDefault="0052444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52444C" w:rsidRDefault="0052444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 ___________    20___ г.</w:t>
            </w:r>
          </w:p>
        </w:tc>
      </w:tr>
    </w:tbl>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2444C" w:rsidRDefault="0052444C" w:rsidP="0052444C">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952500"/>
            <wp:effectExtent l="0" t="0" r="0" b="0"/>
            <wp:docPr id="1" name="Рисунок 1" descr=" придорожный ул Петровская 5Б">
              <a:hlinkClick xmlns:a="http://schemas.openxmlformats.org/drawingml/2006/main" r:id="rId21" tooltip="&quot;Извещение о проведении аукциона по продаже земельного участка: Новопушкинское с.п., п. Придорожный, ул. Петровская, з/у 5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придорожный ул Петровская 5Б">
                      <a:hlinkClick r:id="rId21" tooltip="&quot;Извещение о проведении аукциона по продаже земельного участка: Новопушкинское с.п., п. Придорожный, ул. Петровская, з/у 5Б&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52444C" w:rsidRDefault="0052444C">
      <w:bookmarkStart w:id="0" w:name="_GoBack"/>
      <w:bookmarkEnd w:id="0"/>
    </w:p>
    <w:sectPr w:rsidR="00524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831"/>
    <w:multiLevelType w:val="multilevel"/>
    <w:tmpl w:val="49CEC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17B80"/>
    <w:multiLevelType w:val="multilevel"/>
    <w:tmpl w:val="8152B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C7BB6"/>
    <w:multiLevelType w:val="multilevel"/>
    <w:tmpl w:val="76E6C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14BD7"/>
    <w:multiLevelType w:val="multilevel"/>
    <w:tmpl w:val="62A2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C587C"/>
    <w:multiLevelType w:val="multilevel"/>
    <w:tmpl w:val="90689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B46D9"/>
    <w:multiLevelType w:val="multilevel"/>
    <w:tmpl w:val="639481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52E10"/>
    <w:multiLevelType w:val="multilevel"/>
    <w:tmpl w:val="B2667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6D4F9A"/>
    <w:multiLevelType w:val="multilevel"/>
    <w:tmpl w:val="113EE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311AC"/>
    <w:multiLevelType w:val="multilevel"/>
    <w:tmpl w:val="60F27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0D0BD7"/>
    <w:multiLevelType w:val="multilevel"/>
    <w:tmpl w:val="D5B668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14999"/>
    <w:multiLevelType w:val="multilevel"/>
    <w:tmpl w:val="89866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22BD2"/>
    <w:multiLevelType w:val="multilevel"/>
    <w:tmpl w:val="89BEA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0"/>
  </w:num>
  <w:num w:numId="4">
    <w:abstractNumId w:val="6"/>
  </w:num>
  <w:num w:numId="5">
    <w:abstractNumId w:val="9"/>
  </w:num>
  <w:num w:numId="6">
    <w:abstractNumId w:val="1"/>
  </w:num>
  <w:num w:numId="7">
    <w:abstractNumId w:val="5"/>
  </w:num>
  <w:num w:numId="8">
    <w:abstractNumId w:val="3"/>
  </w:num>
  <w:num w:numId="9">
    <w:abstractNumId w:val="4"/>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4C"/>
    <w:rsid w:val="0052444C"/>
    <w:rsid w:val="00CE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E1CF"/>
  <w15:chartTrackingRefBased/>
  <w15:docId w15:val="{72A70BE7-B2C0-4D41-9696-EDB919C4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44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24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5244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4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2444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52444C"/>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524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444C"/>
    <w:rPr>
      <w:b/>
      <w:bCs/>
    </w:rPr>
  </w:style>
  <w:style w:type="character" w:styleId="a5">
    <w:name w:val="Hyperlink"/>
    <w:basedOn w:val="a0"/>
    <w:uiPriority w:val="99"/>
    <w:semiHidden/>
    <w:unhideWhenUsed/>
    <w:rsid w:val="00524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2398">
      <w:bodyDiv w:val="1"/>
      <w:marLeft w:val="0"/>
      <w:marRight w:val="0"/>
      <w:marTop w:val="0"/>
      <w:marBottom w:val="0"/>
      <w:divBdr>
        <w:top w:val="none" w:sz="0" w:space="0" w:color="auto"/>
        <w:left w:val="none" w:sz="0" w:space="0" w:color="auto"/>
        <w:bottom w:val="none" w:sz="0" w:space="0" w:color="auto"/>
        <w:right w:val="none" w:sz="0" w:space="0" w:color="auto"/>
      </w:divBdr>
    </w:div>
    <w:div w:id="15701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D9950F3D741012F96B97D64F82EF83B563C2B3CEDCBB330C4B3EB0CA3465574007AFDE7F6144F69412A9E1730EE7A80AA20445128tDJ3F" TargetMode="External"/><Relationship Id="rId3" Type="http://schemas.openxmlformats.org/officeDocument/2006/relationships/settings" Target="settings.xml"/><Relationship Id="rId21" Type="http://schemas.openxmlformats.org/officeDocument/2006/relationships/hyperlink" Target="https://www.engels-city.ru/images/stories/mo/novopushkinsk_mo/docs/_%D0%BF%D1%80%D0%B8%D0%B4%D0%BE%D1%80%D0%BE%D0%B6%D0%BD%D1%8B%D0%B9_%D1%83%D0%BB_%D0%9F%D0%B5%D1%82%D1%80%D0%BE%D0%B2%D1%81%D0%BA%D0%B0%D1%8F_5%D0%91.jpg" TargetMode="External"/><Relationship Id="rId7" Type="http://schemas.openxmlformats.org/officeDocument/2006/relationships/hyperlink" Target="https://178fz.roseltorg.ru./" TargetMode="External"/><Relationship Id="rId12" Type="http://schemas.openxmlformats.org/officeDocument/2006/relationships/hyperlink" Target="https://www.roseltorg.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9D9950F3D741012F96B97D64F82EF83B563C2B3CEDCBB330C4B3EB0CA3465574007AFDE6FE1F4F69412A9E1730EE7A80AA20445128tDJ3F"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hyperlink" Target="https://www.roseltorg.ru/" TargetMode="Externa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consultantplus://offline/ref=9D9950F3D741012F96B97D64F82EF83B563C2B3CEDCBB330C4B3EB0CA3465574007AFDE7F71D4F69412A9E1730EE7A80AA20445128tDJ3F" TargetMode="External"/><Relationship Id="rId4" Type="http://schemas.openxmlformats.org/officeDocument/2006/relationships/webSettings" Target="webSettings.xml"/><Relationship Id="rId9" Type="http://schemas.openxmlformats.org/officeDocument/2006/relationships/hyperlink" Target="https://178fz.roseltorg.ru/" TargetMode="External"/><Relationship Id="rId14" Type="http://schemas.openxmlformats.org/officeDocument/2006/relationships/hyperlink" Target="https://internet.garant.ru/"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9001</Words>
  <Characters>51310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2024-02-15T07:01:00Z</dcterms:created>
  <dcterms:modified xsi:type="dcterms:W3CDTF">2024-02-15T07:02:00Z</dcterms:modified>
</cp:coreProperties>
</file>