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36" w:rsidRDefault="00B94A36" w:rsidP="00B94A36">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B94A36">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Лощинный, ул. Ветеранов, 11</w:t>
      </w:r>
    </w:p>
    <w:p w:rsidR="00B94A36" w:rsidRDefault="00B94A36" w:rsidP="00B94A3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«УТВЕРЖДАЮ»</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Председатель комитета</w:t>
      </w:r>
      <w:r w:rsidRPr="00B94A36">
        <w:rPr>
          <w:rFonts w:ascii="Arial" w:eastAsia="Times New Roman" w:hAnsi="Arial" w:cs="Arial"/>
          <w:color w:val="333333"/>
          <w:sz w:val="21"/>
          <w:szCs w:val="21"/>
          <w:lang w:eastAsia="ru-RU"/>
        </w:rPr>
        <w:t> </w:t>
      </w:r>
      <w:r w:rsidRPr="00B94A36">
        <w:rPr>
          <w:rFonts w:ascii="Arial" w:eastAsia="Times New Roman" w:hAnsi="Arial" w:cs="Arial"/>
          <w:b/>
          <w:bCs/>
          <w:color w:val="333333"/>
          <w:sz w:val="21"/>
          <w:szCs w:val="21"/>
          <w:lang w:eastAsia="ru-RU"/>
        </w:rPr>
        <w:t>по земельным ресурсам</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администрации Энгельсского муниципального района</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_____________________ С.А. Демин </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jc w:val="right"/>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«15» августа  2016 г.</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Извещение о проведении  аукциона на право заключения договора аренды земельного участка.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w:t>
      </w:r>
      <w:r w:rsidRPr="00B94A36">
        <w:rPr>
          <w:rFonts w:ascii="Arial" w:eastAsia="Times New Roman" w:hAnsi="Arial" w:cs="Arial"/>
          <w:b/>
          <w:bCs/>
          <w:color w:val="333333"/>
          <w:sz w:val="21"/>
          <w:szCs w:val="21"/>
          <w:lang w:eastAsia="ru-RU"/>
        </w:rPr>
        <w:t>Организатор аукциона  – </w:t>
      </w:r>
      <w:r w:rsidRPr="00B94A36">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2. Уполномоченный орган</w:t>
      </w:r>
      <w:r w:rsidRPr="00B94A36">
        <w:rPr>
          <w:rFonts w:ascii="Arial" w:eastAsia="Times New Roman" w:hAnsi="Arial" w:cs="Arial"/>
          <w:color w:val="333333"/>
          <w:sz w:val="21"/>
          <w:szCs w:val="21"/>
          <w:lang w:eastAsia="ru-RU"/>
        </w:rPr>
        <w:t> – администрация Новопушкинского  муниципального образования.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Реквизиты решения о проведении аукциона лот №1 –</w:t>
      </w:r>
      <w:r w:rsidRPr="00B94A36">
        <w:rPr>
          <w:rFonts w:ascii="Arial" w:eastAsia="Times New Roman" w:hAnsi="Arial" w:cs="Arial"/>
          <w:color w:val="333333"/>
          <w:sz w:val="21"/>
          <w:szCs w:val="21"/>
          <w:lang w:eastAsia="ru-RU"/>
        </w:rPr>
        <w:t> Постановление администрации Новопушкинского муниципального образования от «11» августа 2016 года  № 193.</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3. Дата, время и место проведения аукциона «</w:t>
      </w:r>
      <w:r w:rsidRPr="00B94A36">
        <w:rPr>
          <w:rFonts w:ascii="Arial" w:eastAsia="Times New Roman" w:hAnsi="Arial" w:cs="Arial"/>
          <w:color w:val="333333"/>
          <w:sz w:val="21"/>
          <w:szCs w:val="21"/>
          <w:lang w:eastAsia="ru-RU"/>
        </w:rPr>
        <w:t>15» сентября 2016 г. в 9 часов 00 минут  по местному времени по адресу:  г. Энгельс, пл. Ленина, д. 30, 2 этаж, зал заседаний.</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Порядок проведения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4. Предмет аукциона</w:t>
      </w:r>
      <w:r w:rsidRPr="00B94A36">
        <w:rPr>
          <w:rFonts w:ascii="Arial" w:eastAsia="Times New Roman" w:hAnsi="Arial" w:cs="Arial"/>
          <w:color w:val="333333"/>
          <w:sz w:val="21"/>
          <w:szCs w:val="21"/>
          <w:lang w:eastAsia="ru-RU"/>
        </w:rPr>
        <w:t>:</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Лот № 1      </w:t>
      </w:r>
    </w:p>
    <w:tbl>
      <w:tblPr>
        <w:tblW w:w="10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880"/>
      </w:tblGrid>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Местоположение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Лощинный, ул. Ветеранов, 11             </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Площадь земельного участка (кв. м)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48737</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Кадастровый номер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64:38:060308:766</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Вид права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Аренда </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Ограничение прав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Ограничения прав на земельный участок, предусмотренные статьями 56,56.1 Земельного кодекса Российской Федерации.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2009г. №160.64.50.2.44. Постановление от 26.03.1984 № № 255. Площадь 2206 кв. м.</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Разрешенное использование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склады</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Принадлежность земельного участка к определенной категории</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Земли населенных пунктов</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Начальная цена предмета аукциона (устанавливается  в размере  ежегодной арендной платы)</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1491209 руб. 89 коп</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Шаг аукциона (составляет 3% от начального размера годовой арендной платы за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44736руб 30 коп</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Срок аренды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7 лет</w:t>
            </w:r>
          </w:p>
        </w:tc>
      </w:tr>
      <w:tr w:rsidR="00B94A36" w:rsidRPr="00B94A36" w:rsidTr="00B94A36">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b/>
                <w:bCs/>
                <w:sz w:val="24"/>
                <w:szCs w:val="24"/>
                <w:lang w:eastAsia="ru-RU"/>
              </w:rPr>
              <w:t>Размер задатка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1491209 руб. 89 коп</w:t>
            </w:r>
          </w:p>
        </w:tc>
      </w:tr>
    </w:tbl>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Газораспределение: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АО «Газпром газораспределение Саратовская область» имеет возможность поставки газа для объекта капитального строительства (склад)  от ГРС «Заветы Ильича».</w:t>
      </w:r>
    </w:p>
    <w:tbl>
      <w:tblPr>
        <w:tblpPr w:leftFromText="45" w:rightFromText="45" w:vertAnchor="text"/>
        <w:tblW w:w="10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gridCol w:w="4740"/>
      </w:tblGrid>
      <w:tr w:rsidR="00B94A36" w:rsidRPr="00B94A36" w:rsidTr="00B94A36">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 xml:space="preserve">Технические условия подключения (технологического присоединения) объекта </w:t>
            </w:r>
            <w:r w:rsidRPr="00B94A36">
              <w:rPr>
                <w:rFonts w:ascii="Times New Roman" w:eastAsia="Times New Roman" w:hAnsi="Times New Roman" w:cs="Times New Roman"/>
                <w:sz w:val="24"/>
                <w:szCs w:val="24"/>
                <w:lang w:eastAsia="ru-RU"/>
              </w:rPr>
              <w:lastRenderedPageBreak/>
              <w:t>капитального строительства к сетям инженерно-технического обеспечения, в том числе:</w:t>
            </w:r>
          </w:p>
        </w:tc>
        <w:tc>
          <w:tcPr>
            <w:tcW w:w="474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0" w:line="240" w:lineRule="auto"/>
              <w:rPr>
                <w:rFonts w:ascii="Times New Roman" w:eastAsia="Times New Roman" w:hAnsi="Times New Roman" w:cs="Times New Roman"/>
                <w:sz w:val="24"/>
                <w:szCs w:val="24"/>
                <w:lang w:eastAsia="ru-RU"/>
              </w:rPr>
            </w:pPr>
          </w:p>
        </w:tc>
      </w:tr>
      <w:tr w:rsidR="00B94A36" w:rsidRPr="00B94A36" w:rsidTr="00B94A36">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lastRenderedPageBreak/>
              <w:t>Предельная свободная мощность существующих сетей</w:t>
            </w:r>
          </w:p>
        </w:tc>
        <w:tc>
          <w:tcPr>
            <w:tcW w:w="474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Определяется параметрами сети газопотребления, указываемого в заявке о подключении.</w:t>
            </w:r>
          </w:p>
        </w:tc>
      </w:tr>
      <w:tr w:rsidR="00B94A36" w:rsidRPr="00B94A36" w:rsidTr="00B94A36">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Максимальная нагрузка подключения объекта к сетям инженерно-технического обеспечения</w:t>
            </w:r>
          </w:p>
        </w:tc>
        <w:tc>
          <w:tcPr>
            <w:tcW w:w="474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Определяется перечнем газоиспользующего оборудования Заявителя и указывается им в заявке о подключении.</w:t>
            </w:r>
          </w:p>
        </w:tc>
      </w:tr>
      <w:tr w:rsidR="00B94A36" w:rsidRPr="00B94A36" w:rsidTr="00B94A36">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Сроки подключения объекта к сетям инженерно-технического обеспечения</w:t>
            </w:r>
          </w:p>
        </w:tc>
        <w:tc>
          <w:tcPr>
            <w:tcW w:w="474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г.  № 1314)</w:t>
            </w:r>
          </w:p>
        </w:tc>
      </w:tr>
      <w:tr w:rsidR="00B94A36" w:rsidRPr="00B94A36" w:rsidTr="00B94A36">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 действия технических условий</w:t>
            </w:r>
          </w:p>
        </w:tc>
        <w:tc>
          <w:tcPr>
            <w:tcW w:w="474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 действия технических условий 3 года.</w:t>
            </w:r>
          </w:p>
        </w:tc>
      </w:tr>
      <w:tr w:rsidR="00B94A36" w:rsidRPr="00B94A36" w:rsidTr="00B94A36">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Плата за подключение (технологическое присоединение) к сетям инженерно-технического обеспечения</w:t>
            </w:r>
          </w:p>
        </w:tc>
        <w:tc>
          <w:tcPr>
            <w:tcW w:w="474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Плата за технологическое присоединение газоиспользующего оборудования определяется Постановлениями комитета государственного регулирования тарифов Саратовской области №67/34 от 29.12.2015г. и  № 67/32 от 29.12.2015г.</w:t>
            </w:r>
          </w:p>
        </w:tc>
      </w:tr>
    </w:tbl>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Электроснабжение: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ПАО «МРСК Волги» имеет возможность электроснабжения объекта капитального строительства через распределительные сети  10кВ Приволжского ПО от ВЛ-10кВ Л-11 ПС 110/10 кВ «ПТФ»:</w:t>
      </w: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5528"/>
      </w:tblGrid>
      <w:tr w:rsidR="00B94A36" w:rsidRPr="00B94A36" w:rsidTr="00B94A36">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0" w:line="240" w:lineRule="auto"/>
              <w:rPr>
                <w:rFonts w:ascii="Times New Roman" w:eastAsia="Times New Roman" w:hAnsi="Times New Roman" w:cs="Times New Roman"/>
                <w:sz w:val="24"/>
                <w:szCs w:val="24"/>
                <w:lang w:eastAsia="ru-RU"/>
              </w:rPr>
            </w:pPr>
          </w:p>
        </w:tc>
      </w:tr>
      <w:tr w:rsidR="00B94A36" w:rsidRPr="00B94A36" w:rsidTr="00B94A36">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Предельная свободная мощность существующих сетей</w:t>
            </w:r>
          </w:p>
        </w:tc>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B94A36" w:rsidRPr="00B94A36" w:rsidTr="00B94A36">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Максимальная нагрузка подключения объекта к сетям инженерно-технического обеспечения</w:t>
            </w:r>
          </w:p>
        </w:tc>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B94A36" w:rsidRPr="00B94A36" w:rsidTr="00B94A36">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Сроки подключения объекта к сетям инженерно-технического обеспечения</w:t>
            </w:r>
          </w:p>
        </w:tc>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 xml:space="preserve">а) 4 месяца - для заявителей, максимальная мощность энергопринимающих устройств которых </w:t>
            </w:r>
            <w:r w:rsidRPr="00B94A36">
              <w:rPr>
                <w:rFonts w:ascii="Times New Roman" w:eastAsia="Times New Roman" w:hAnsi="Times New Roman" w:cs="Times New Roman"/>
                <w:sz w:val="24"/>
                <w:szCs w:val="24"/>
                <w:lang w:eastAsia="ru-RU"/>
              </w:rPr>
              <w:lastRenderedPageBreak/>
              <w:t>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tc>
      </w:tr>
      <w:tr w:rsidR="00B94A36" w:rsidRPr="00B94A36" w:rsidTr="00B94A36">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lastRenderedPageBreak/>
              <w:t>Срок действия технических условий</w:t>
            </w:r>
          </w:p>
        </w:tc>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Срок действия технических условий  не может составлять менее 2 лет и более 5 лет.</w:t>
            </w:r>
          </w:p>
        </w:tc>
      </w:tr>
      <w:tr w:rsidR="00B94A36" w:rsidRPr="00B94A36" w:rsidTr="00B94A36">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Плата за подключение (технологическое присоединение) к сетям инженерно-технического обеспечения</w:t>
            </w:r>
          </w:p>
        </w:tc>
        <w:tc>
          <w:tcPr>
            <w:tcW w:w="552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№67/19 от 29.12.2015г.</w:t>
            </w:r>
          </w:p>
        </w:tc>
      </w:tr>
    </w:tbl>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lastRenderedPageBreak/>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 документы, подтверждающие внесение задатка.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 Посредством личного обращения 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 по адресу:      г. Энгельс,  ул. Театральная, д. 1 «А», 2 этаж, кабинет № 28. Контактный телефон: 56- 88- 09;</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B94A36">
          <w:rPr>
            <w:rFonts w:ascii="Arial" w:eastAsia="Times New Roman" w:hAnsi="Arial" w:cs="Arial"/>
            <w:color w:val="0088CC"/>
            <w:sz w:val="21"/>
            <w:szCs w:val="21"/>
            <w:u w:val="single"/>
            <w:lang w:eastAsia="ru-RU"/>
          </w:rPr>
          <w:t>uzp_engels@mail.ru</w:t>
        </w:r>
      </w:hyperlink>
      <w:r w:rsidRPr="00B94A36">
        <w:rPr>
          <w:rFonts w:ascii="Arial" w:eastAsia="Times New Roman" w:hAnsi="Arial" w:cs="Arial"/>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 д. 1 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«15» августа 2016 года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«12» сентября 2016 года</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lastRenderedPageBreak/>
        <w:t>Форма  заявки  на  участие  в аукционе по продаже права на заключение договора аренды земельного участка: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Председателю  комитета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по земельным ресурсам</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администрации Энгельсского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муниципального района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С.А. Демину</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ЗАЯВКА НА УЧАСТИЕ В АУКЦИОНЕ</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извещение о проведении которого  15 августа  2016 года размещено на официальном сайте Российской Федерации о проведении торгов www.torgi.gov.ru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Заявитель</w:t>
      </w:r>
      <w:r w:rsidRPr="00B94A36">
        <w:rPr>
          <w:rFonts w:ascii="Arial" w:eastAsia="Times New Roman" w:hAnsi="Arial" w:cs="Arial"/>
          <w:color w:val="333333"/>
          <w:sz w:val="21"/>
          <w:szCs w:val="21"/>
          <w:lang w:eastAsia="ru-RU"/>
        </w:rPr>
        <w:t> 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__________________________________________________________________________________________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в лице 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(для юридического лица  Ф.И.О. полностью с указанием должности)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действующего на основании _________________________________________________________________________________________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 ____________________, №______________дата регистрации _______________, выдано___________________________________________________________________________________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(кем, когда выдан документ)</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ОГРН 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lastRenderedPageBreak/>
        <w:t>страна ________________________________, область ______________________индекс 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город_________________,район____________________, улица ________________________________, дом___________,корпус______________________,квартира_______________________________________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страна________________________________,область_________________________индекс______________ город_________________,район________________________,улица ________________________________, дом___________,корпус______________________,квартира_______________________________________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выдан (кем) 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дата выдачи_________________,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код подразделения_______________________________________________.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адрес электронной почты 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представитель заявителя______________________________________________________________________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(Ф.И.О. полностью)</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документ подтверждающий полномочия представителя: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выдан (кем) 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xml:space="preserve">паспортные данные: серия _______________, № _________________________________, выдан (кем) </w:t>
      </w:r>
      <w:r w:rsidRPr="00B94A36">
        <w:rPr>
          <w:rFonts w:ascii="Arial" w:eastAsia="Times New Roman" w:hAnsi="Arial" w:cs="Arial"/>
          <w:color w:val="333333"/>
          <w:sz w:val="21"/>
          <w:szCs w:val="21"/>
          <w:lang w:eastAsia="ru-RU"/>
        </w:rPr>
        <w:lastRenderedPageBreak/>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 дата выдачи __________________, код подразделения ______________________________________________.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 __________, город _________________, район ______________________, улица ________________, дом ___________,                                                корпус ______________________,  квартира 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адрес фактического места проживания страна _________________, область _____________________________________, индекс __________________, город _________________, район ______________________, улица ________________, дом ___________,                                             корпус __________________, квартира 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(нужное подчеркнуть)</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 дата проведения аукциона)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участок со следующими характеристиками: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местоположение: 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площадь _________________ кв.м.,  кадастровый номер 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разрешенное использование____________________________________________________________________________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xml:space="preserve">_________________________________________________________________________________________, категория земель _____________________________________________________________________. </w:t>
      </w:r>
      <w:r w:rsidRPr="00B94A36">
        <w:rPr>
          <w:rFonts w:ascii="Arial" w:eastAsia="Times New Roman" w:hAnsi="Arial" w:cs="Arial"/>
          <w:color w:val="333333"/>
          <w:sz w:val="21"/>
          <w:szCs w:val="21"/>
          <w:lang w:eastAsia="ru-RU"/>
        </w:rPr>
        <w:lastRenderedPageBreak/>
        <w:t>Ограничение прав на земельный участок__________________________________________________________________________________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Размер ежегодной арендной платы _________________________________. Срок аренды _____________. Размер задатка _________________________________________________________________________________________.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Банковские реквизиты для возврата задатка: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Наименование банка___________________________________________________________________________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Расчетный счет №_____________________________________________________________________________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Корреспондентский счет № 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ИНН_____________________________________________________________________________________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ОГРН____________________________________________________________________________________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КПП 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БИК _________________________________________________________________________________________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r w:rsidRPr="00B94A36">
        <w:rPr>
          <w:rFonts w:ascii="Arial" w:eastAsia="Times New Roman" w:hAnsi="Arial" w:cs="Arial"/>
          <w:color w:val="333333"/>
          <w:sz w:val="21"/>
          <w:szCs w:val="21"/>
          <w:lang w:eastAsia="ru-RU"/>
        </w:rPr>
        <w:t>Подпись заявителя (представителя заявителя)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М.П.           «______»  ____________ 201  г.</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 В соответствии с Федеральным законом № 152-ФЗ от 27.07.2006 «О персональных данных» подтверждаю свое    согласие на обработку моих персональных данных.</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____________________________________________________           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lastRenderedPageBreak/>
        <w:t>                             (Ф.И.О./наименование заявителя)                                                                              (подпись заявителя/представителя заявителя)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 указывается в случае подачи заявки физическим лицом</w:t>
      </w:r>
    </w:p>
    <w:tbl>
      <w:tblPr>
        <w:tblW w:w="10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5"/>
        <w:gridCol w:w="3360"/>
      </w:tblGrid>
      <w:tr w:rsidR="00B94A36" w:rsidRPr="00B94A36" w:rsidTr="00B94A36">
        <w:tc>
          <w:tcPr>
            <w:tcW w:w="724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Результат предоставления муниципальной услуги прошу выдать:</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jc w:val="center"/>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Отметить нужное  (знаком V)</w:t>
            </w:r>
          </w:p>
        </w:tc>
      </w:tr>
      <w:tr w:rsidR="00B94A36" w:rsidRPr="00B94A36" w:rsidTr="00B94A36">
        <w:tc>
          <w:tcPr>
            <w:tcW w:w="724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посредством личного обращения</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0" w:line="240" w:lineRule="auto"/>
              <w:rPr>
                <w:rFonts w:ascii="Times New Roman" w:eastAsia="Times New Roman" w:hAnsi="Times New Roman" w:cs="Times New Roman"/>
                <w:sz w:val="24"/>
                <w:szCs w:val="24"/>
                <w:lang w:eastAsia="ru-RU"/>
              </w:rPr>
            </w:pPr>
          </w:p>
        </w:tc>
      </w:tr>
      <w:tr w:rsidR="00B94A36" w:rsidRPr="00B94A36" w:rsidTr="00B94A36">
        <w:tc>
          <w:tcPr>
            <w:tcW w:w="724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посредством почтового отправления</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0" w:line="240" w:lineRule="auto"/>
              <w:rPr>
                <w:rFonts w:ascii="Times New Roman" w:eastAsia="Times New Roman" w:hAnsi="Times New Roman" w:cs="Times New Roman"/>
                <w:sz w:val="24"/>
                <w:szCs w:val="24"/>
                <w:lang w:eastAsia="ru-RU"/>
              </w:rPr>
            </w:pPr>
          </w:p>
        </w:tc>
      </w:tr>
      <w:tr w:rsidR="00B94A36" w:rsidRPr="00B94A36" w:rsidTr="00B94A36">
        <w:tc>
          <w:tcPr>
            <w:tcW w:w="7245"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150" w:line="240" w:lineRule="auto"/>
              <w:rPr>
                <w:rFonts w:ascii="Times New Roman" w:eastAsia="Times New Roman" w:hAnsi="Times New Roman" w:cs="Times New Roman"/>
                <w:sz w:val="24"/>
                <w:szCs w:val="24"/>
                <w:lang w:eastAsia="ru-RU"/>
              </w:rPr>
            </w:pPr>
            <w:r w:rsidRPr="00B94A36">
              <w:rPr>
                <w:rFonts w:ascii="Times New Roman" w:eastAsia="Times New Roman" w:hAnsi="Times New Roman" w:cs="Times New Roman"/>
                <w:sz w:val="24"/>
                <w:szCs w:val="24"/>
                <w:lang w:eastAsia="ru-RU"/>
              </w:rPr>
              <w:t>в форме электронного документа на указанный адрес электронной почты</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94A36" w:rsidRPr="00B94A36" w:rsidRDefault="00B94A36" w:rsidP="00B94A36">
            <w:pPr>
              <w:spacing w:after="0" w:line="240" w:lineRule="auto"/>
              <w:rPr>
                <w:rFonts w:ascii="Times New Roman" w:eastAsia="Times New Roman" w:hAnsi="Times New Roman" w:cs="Times New Roman"/>
                <w:sz w:val="24"/>
                <w:szCs w:val="24"/>
                <w:lang w:eastAsia="ru-RU"/>
              </w:rPr>
            </w:pPr>
          </w:p>
        </w:tc>
      </w:tr>
    </w:tbl>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____________________________________/  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(фамилия, имя, отчество/наименование заявителя)             (подпись заявителя/представителя заявителя)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К заявке прилагаются документы согласно описи на______ листах.</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Заявка принята: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час.____ мин.____ «____» ___________________ 201  г.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подпись 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Размер задатка по </w:t>
      </w:r>
      <w:r w:rsidRPr="00B94A36">
        <w:rPr>
          <w:rFonts w:ascii="Arial" w:eastAsia="Times New Roman" w:hAnsi="Arial" w:cs="Arial"/>
          <w:b/>
          <w:bCs/>
          <w:color w:val="333333"/>
          <w:sz w:val="21"/>
          <w:szCs w:val="21"/>
          <w:lang w:eastAsia="ru-RU"/>
        </w:rPr>
        <w:t>Лоту № 1</w:t>
      </w:r>
      <w:r w:rsidRPr="00B94A36">
        <w:rPr>
          <w:rFonts w:ascii="Arial" w:eastAsia="Times New Roman" w:hAnsi="Arial" w:cs="Arial"/>
          <w:color w:val="333333"/>
          <w:sz w:val="21"/>
          <w:szCs w:val="21"/>
          <w:lang w:eastAsia="ru-RU"/>
        </w:rPr>
        <w:t> составляет 1491209 руб. 89 коп.  (а именно 100% от начальной цены предмета аукциона  за земельный участок)</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Получатель: ИНН 6449031750,  КПП  644901001</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(Комитет по земельным ресурсам администрации ЭМР)</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Расчетный счет 403 028 107 000 050 00002</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Банк получателя: РКЦ Энгельс г. Энгельс</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БИК 046375000</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Назначение платежа: л/с 123010115 задаток по аукциону</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КБК 00000000000000000000</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w:t>
      </w:r>
      <w:r w:rsidRPr="00B94A36">
        <w:rPr>
          <w:rFonts w:ascii="Arial" w:eastAsia="Times New Roman" w:hAnsi="Arial" w:cs="Arial"/>
          <w:color w:val="333333"/>
          <w:sz w:val="21"/>
          <w:szCs w:val="21"/>
          <w:lang w:eastAsia="ru-RU"/>
        </w:rPr>
        <w:lastRenderedPageBreak/>
        <w:t>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Договор аренды № 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земельного участка, заключаемого по результатам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г. Энгельс                                                                                 "__"______________ 20__ г.</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Администрация Новопушкинского муниципального образования  Энгельсского муниципального района Саратовской области, именуемая  в  дальнейшем  «Арендодатель»,  в  лице Главы Новопушкинского муниципального образования __________________________________________________________,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16"/>
          <w:szCs w:val="16"/>
          <w:vertAlign w:val="superscript"/>
          <w:lang w:eastAsia="ru-RU"/>
        </w:rPr>
        <w:t>(фамилия, имя отчество)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действующего на основании Устава Новопушкинского муниципального образования, с одной стороны и 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именуем ____  в дальнейшем «Арендатор»,  действующ__ на основании 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 Предмет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____________________кв. метров из земель _____________________________________________________________________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16"/>
          <w:szCs w:val="16"/>
          <w:vertAlign w:val="superscript"/>
          <w:lang w:eastAsia="ru-RU"/>
        </w:rPr>
        <w:t>                                                                                      (категория земель)</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 кадастровым номером_____________________________,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разрешенным использованием:____________________________________________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местоположением/по адресу:______________________________________________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1.3. В отношении Земельного участка установлены следующие сервитуты:</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lastRenderedPageBreak/>
        <w:t>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1.4. Земельный участок предоставляется для использования в целях: 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1.5. Установлены следующие ограничения прав на землю: 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___________________________________________________________________*(1)</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B94A36">
        <w:rPr>
          <w:rFonts w:ascii="Arial" w:eastAsia="Times New Roman" w:hAnsi="Arial" w:cs="Arial"/>
          <w:i/>
          <w:iCs/>
          <w:color w:val="333333"/>
          <w:sz w:val="21"/>
          <w:szCs w:val="21"/>
          <w:lang w:eastAsia="ru-RU"/>
        </w:rPr>
        <w:t>в соответствии с ___________________________________ статьи 39.8 Земельного кодекса РФ.</w:t>
      </w:r>
      <w:r w:rsidRPr="00B94A36">
        <w:rPr>
          <w:rFonts w:ascii="Arial" w:eastAsia="Times New Roman" w:hAnsi="Arial" w:cs="Arial"/>
          <w:color w:val="333333"/>
          <w:sz w:val="21"/>
          <w:szCs w:val="21"/>
          <w:lang w:eastAsia="ru-RU"/>
        </w:rPr>
        <w:t> *(2)</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i/>
          <w:iCs/>
          <w:color w:val="333333"/>
          <w:sz w:val="21"/>
          <w:szCs w:val="21"/>
          <w:lang w:eastAsia="ru-RU"/>
        </w:rPr>
        <w:t>или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 Арендная плата и порядок ее внесения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шесть месяцев.</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xml:space="preserve">2.7. По    требованию   Арендодателя   Арендатор   в   трехдневный   срок предоставляет последнему копию платежного документа  об  уплате  арендной </w:t>
      </w:r>
      <w:r w:rsidRPr="00B94A36">
        <w:rPr>
          <w:rFonts w:ascii="Arial" w:eastAsia="Times New Roman" w:hAnsi="Arial" w:cs="Arial"/>
          <w:color w:val="333333"/>
          <w:sz w:val="21"/>
          <w:szCs w:val="21"/>
          <w:lang w:eastAsia="ru-RU"/>
        </w:rPr>
        <w:lastRenderedPageBreak/>
        <w:t>платы,  а  также  направляет  к  Арендодателю  своего  представителя  для производства сверки расчетов по договору.</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 Права и обязанности Сторон</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3.1. Арендодатель имеет право: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3.2. Арендодатель обязан:</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3.3. Арендатор имеет право: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i/>
          <w:iCs/>
          <w:color w:val="333333"/>
          <w:sz w:val="21"/>
          <w:szCs w:val="21"/>
          <w:lang w:eastAsia="ru-RU"/>
        </w:rPr>
        <w:t>или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xml:space="preserve">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w:t>
      </w:r>
      <w:r w:rsidRPr="00B94A36">
        <w:rPr>
          <w:rFonts w:ascii="Arial" w:eastAsia="Times New Roman" w:hAnsi="Arial" w:cs="Arial"/>
          <w:color w:val="333333"/>
          <w:sz w:val="21"/>
          <w:szCs w:val="21"/>
          <w:lang w:eastAsia="ru-RU"/>
        </w:rPr>
        <w:lastRenderedPageBreak/>
        <w:t>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3.4. Арендатор обязан:</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 выполнять в полном объеме все условия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н) письменно уведомлять Арендодателя в 10-дневный срок:</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lastRenderedPageBreak/>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i/>
          <w:iCs/>
          <w:color w:val="333333"/>
          <w:sz w:val="21"/>
          <w:szCs w:val="21"/>
          <w:lang w:eastAsia="ru-RU"/>
        </w:rPr>
        <w:t>или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 Ответственность сторон</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xml:space="preserve">            4.3. В случае повторного нарушения обязательств, предусмотренных подпунктами «б»-«д», «ж»-«р» пункта 3.4  договора, а  также неустранения нарушения таких обязательств </w:t>
      </w:r>
      <w:r w:rsidRPr="00B94A36">
        <w:rPr>
          <w:rFonts w:ascii="Arial" w:eastAsia="Times New Roman" w:hAnsi="Arial" w:cs="Arial"/>
          <w:color w:val="333333"/>
          <w:sz w:val="21"/>
          <w:szCs w:val="21"/>
          <w:lang w:eastAsia="ru-RU"/>
        </w:rPr>
        <w:lastRenderedPageBreak/>
        <w:t>в  срок,  указанный  в   извещении (претензии) Арендодателя,  штраф, предусмотренный пунктом 4.2 настоящего договора, взимается  в двойном размере.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5. Порядок урегулирования споров</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6. Изменение, расторжение и прекращение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i/>
          <w:iCs/>
          <w:color w:val="333333"/>
          <w:sz w:val="21"/>
          <w:szCs w:val="21"/>
          <w:lang w:eastAsia="ru-RU"/>
        </w:rPr>
        <w:t>или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6.3. Договор  может быть  расторгнут до истечения срока его действия: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 по соглашению сторон;</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 по решению суда.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lastRenderedPageBreak/>
        <w:t>в) нарушение  обязательств,  предусмотренных  подпунктами «б»-«д», «ж»-«р» пункта 3.4  настоящего договора;</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7. Заключительные положения</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8. Реквизиты сторон</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Арендодатель: Администрация  Новопушкинского муниципального образования Энгельсского муниципального района  Саратовской области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413151      Саратовская      область, Энгельсский район, поселок Пробуждение, жилой квартал АТХ, 59</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расчетный счет 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телефон: 77-82-14, 77-84-45</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Арендатор: 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Местонахождение и почтовый адрес (место регистрации):</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_______________________________________________________________________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расчетный счет _________________________________________________________</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lastRenderedPageBreak/>
        <w:t> </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Подписи сторон:</w:t>
      </w:r>
    </w:p>
    <w:p w:rsidR="00B94A36" w:rsidRPr="00B94A36" w:rsidRDefault="00B94A36" w:rsidP="00B94A36">
      <w:pPr>
        <w:shd w:val="clear" w:color="auto" w:fill="FFFFFF"/>
        <w:spacing w:after="150" w:line="240" w:lineRule="auto"/>
        <w:jc w:val="center"/>
        <w:rPr>
          <w:rFonts w:ascii="Arial" w:eastAsia="Times New Roman" w:hAnsi="Arial" w:cs="Arial"/>
          <w:color w:val="333333"/>
          <w:sz w:val="21"/>
          <w:szCs w:val="21"/>
          <w:lang w:eastAsia="ru-RU"/>
        </w:rPr>
      </w:pPr>
      <w:r w:rsidRPr="00B94A36">
        <w:rPr>
          <w:rFonts w:ascii="Arial" w:eastAsia="Times New Roman" w:hAnsi="Arial" w:cs="Arial"/>
          <w:b/>
          <w:bCs/>
          <w:color w:val="333333"/>
          <w:sz w:val="21"/>
          <w:szCs w:val="21"/>
          <w:lang w:eastAsia="ru-RU"/>
        </w:rPr>
        <w:t>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АРЕНДОДАТЕЛЬ                                                           АРЕНДАТОР</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Глава Новопушкинского                                  ____________________________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муниципального  образования                           </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                     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16"/>
          <w:szCs w:val="16"/>
          <w:vertAlign w:val="superscript"/>
          <w:lang w:eastAsia="ru-RU"/>
        </w:rPr>
        <w:t>               (Ф.И.О.)                                                                               (Ф.И.О.)</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_______________________________                      ______________________________</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                        подпись                                                                      подпись</w:t>
      </w:r>
    </w:p>
    <w:p w:rsidR="00B94A36" w:rsidRPr="00B94A36" w:rsidRDefault="00B94A36" w:rsidP="00B94A36">
      <w:pPr>
        <w:shd w:val="clear" w:color="auto" w:fill="FFFFFF"/>
        <w:spacing w:after="150" w:line="240" w:lineRule="auto"/>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М.П.                                                              М.П.</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*(7) предусматривается для Арендатора - юридического лица;</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B94A36" w:rsidRPr="00B94A36" w:rsidRDefault="00B94A36" w:rsidP="00B94A36">
      <w:pPr>
        <w:numPr>
          <w:ilvl w:val="0"/>
          <w:numId w:val="1"/>
        </w:numPr>
        <w:shd w:val="clear" w:color="auto" w:fill="FFFFFF"/>
        <w:spacing w:before="100" w:beforeAutospacing="1" w:after="100" w:afterAutospacing="1" w:line="300" w:lineRule="atLeast"/>
        <w:ind w:left="825"/>
        <w:rPr>
          <w:rFonts w:ascii="Arial" w:eastAsia="Times New Roman" w:hAnsi="Arial" w:cs="Arial"/>
          <w:color w:val="333333"/>
          <w:sz w:val="21"/>
          <w:szCs w:val="21"/>
          <w:lang w:eastAsia="ru-RU"/>
        </w:rPr>
      </w:pPr>
      <w:r w:rsidRPr="00B94A36">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B94A36" w:rsidRPr="00B94A36" w:rsidRDefault="00B94A36" w:rsidP="00B94A36">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45D3"/>
    <w:multiLevelType w:val="multilevel"/>
    <w:tmpl w:val="04A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36"/>
    <w:rsid w:val="00B94A36"/>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580F"/>
  <w15:chartTrackingRefBased/>
  <w15:docId w15:val="{DDADAB8D-AC98-4AC9-810C-15F0250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4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A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4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4A36"/>
    <w:rPr>
      <w:color w:val="0000FF"/>
      <w:u w:val="single"/>
    </w:rPr>
  </w:style>
  <w:style w:type="paragraph" w:customStyle="1" w:styleId="consplusnormal">
    <w:name w:val="consplusnormal"/>
    <w:basedOn w:val="a"/>
    <w:rsid w:val="00B94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B94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29004">
      <w:bodyDiv w:val="1"/>
      <w:marLeft w:val="0"/>
      <w:marRight w:val="0"/>
      <w:marTop w:val="0"/>
      <w:marBottom w:val="0"/>
      <w:divBdr>
        <w:top w:val="none" w:sz="0" w:space="0" w:color="auto"/>
        <w:left w:val="none" w:sz="0" w:space="0" w:color="auto"/>
        <w:bottom w:val="none" w:sz="0" w:space="0" w:color="auto"/>
        <w:right w:val="none" w:sz="0" w:space="0" w:color="auto"/>
      </w:divBdr>
    </w:div>
    <w:div w:id="2026327523">
      <w:bodyDiv w:val="1"/>
      <w:marLeft w:val="0"/>
      <w:marRight w:val="0"/>
      <w:marTop w:val="0"/>
      <w:marBottom w:val="0"/>
      <w:divBdr>
        <w:top w:val="none" w:sz="0" w:space="0" w:color="auto"/>
        <w:left w:val="none" w:sz="0" w:space="0" w:color="auto"/>
        <w:bottom w:val="none" w:sz="0" w:space="0" w:color="auto"/>
        <w:right w:val="none" w:sz="0" w:space="0" w:color="auto"/>
      </w:divBdr>
      <w:divsChild>
        <w:div w:id="1392190048">
          <w:marLeft w:val="450"/>
          <w:marRight w:val="0"/>
          <w:marTop w:val="0"/>
          <w:marBottom w:val="0"/>
          <w:divBdr>
            <w:top w:val="none" w:sz="0" w:space="0" w:color="auto"/>
            <w:left w:val="none" w:sz="0" w:space="0" w:color="auto"/>
            <w:bottom w:val="none" w:sz="0" w:space="0" w:color="auto"/>
            <w:right w:val="none" w:sz="0" w:space="0" w:color="auto"/>
          </w:divBdr>
          <w:divsChild>
            <w:div w:id="1316034006">
              <w:marLeft w:val="0"/>
              <w:marRight w:val="0"/>
              <w:marTop w:val="0"/>
              <w:marBottom w:val="0"/>
              <w:divBdr>
                <w:top w:val="none" w:sz="0" w:space="0" w:color="auto"/>
                <w:left w:val="none" w:sz="0" w:space="0" w:color="auto"/>
                <w:bottom w:val="none" w:sz="0" w:space="0" w:color="auto"/>
                <w:right w:val="none" w:sz="0" w:space="0" w:color="auto"/>
              </w:divBdr>
              <w:divsChild>
                <w:div w:id="1736782633">
                  <w:marLeft w:val="0"/>
                  <w:marRight w:val="0"/>
                  <w:marTop w:val="0"/>
                  <w:marBottom w:val="0"/>
                  <w:divBdr>
                    <w:top w:val="none" w:sz="0" w:space="0" w:color="auto"/>
                    <w:left w:val="none" w:sz="0" w:space="0" w:color="auto"/>
                    <w:bottom w:val="none" w:sz="0" w:space="0" w:color="auto"/>
                    <w:right w:val="none" w:sz="0" w:space="0" w:color="auto"/>
                  </w:divBdr>
                  <w:divsChild>
                    <w:div w:id="707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2024-02-13T06:32:00Z</dcterms:created>
  <dcterms:modified xsi:type="dcterms:W3CDTF">2024-02-13T06:33:00Z</dcterms:modified>
</cp:coreProperties>
</file>