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АДМИНИСТРАЦИЯ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от 28.02.2022 года                                                                  №48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 на территории Новопушкинского муниципального образования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           В соответствии с частью 1 статьи 53 Федерального закона от 31.07.2020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Новопушкинского муниципального образования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D5293" w:rsidRPr="002D5293" w:rsidRDefault="002D5293" w:rsidP="002D5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lastRenderedPageBreak/>
        <w:t>Утвердить прилагаемую </w:t>
      </w:r>
      <w:hyperlink r:id="rId6" w:history="1">
        <w:r w:rsidRPr="002D5293">
          <w:rPr>
            <w:rFonts w:ascii="Arial" w:eastAsia="Times New Roman" w:hAnsi="Arial" w:cs="Arial"/>
            <w:color w:val="0088CC"/>
            <w:sz w:val="30"/>
          </w:rPr>
          <w:t>форму</w:t>
        </w:r>
      </w:hyperlink>
      <w:r w:rsidRPr="002D5293">
        <w:rPr>
          <w:rFonts w:ascii="Arial" w:eastAsia="Times New Roman" w:hAnsi="Arial" w:cs="Arial"/>
          <w:color w:val="333333"/>
          <w:sz w:val="30"/>
          <w:szCs w:val="30"/>
        </w:rPr>
        <w:t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Новопушкинского муниципального образования.</w:t>
      </w:r>
    </w:p>
    <w:p w:rsidR="002D5293" w:rsidRPr="002D5293" w:rsidRDefault="002D5293" w:rsidP="002D5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 01.03.2022 года.</w:t>
      </w:r>
    </w:p>
    <w:p w:rsidR="002D5293" w:rsidRPr="002D5293" w:rsidRDefault="002D5293" w:rsidP="002D52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официальному опубликованию (обнародованию).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Глава Новопушкинского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муниципального образования                                                                            О.Г. Бубнова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администрации Новопушкинского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от 28.02.2022 года №48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ФОРМА ПРОВЕРОЧНОГО ЛИСТА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В СФЕРЕ БЛАГОУСТРОЙСТВА НА ТЕРРИТОРИИ НОВОПУШКИНСКОГО МУНИЦИПАЛЬНОГО ОБРАЗОВАНИЯ 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D5293" w:rsidRPr="002D5293" w:rsidRDefault="002D5293" w:rsidP="002D52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МУНИЦИПАЛЬНЫЙ</w:t>
      </w:r>
      <w:r w:rsidRPr="002D5293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2D5293">
        <w:rPr>
          <w:rFonts w:ascii="Arial" w:eastAsia="Times New Roman" w:hAnsi="Arial" w:cs="Arial"/>
          <w:b/>
          <w:bCs/>
          <w:color w:val="333333"/>
          <w:sz w:val="30"/>
        </w:rPr>
        <w:t>КОНТРОЛЬ В СФЕРЕ БЛАГОУСТРОЙСТВА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"/>
        <w:gridCol w:w="9271"/>
      </w:tblGrid>
      <w:tr w:rsidR="002D5293" w:rsidRPr="002D5293" w:rsidTr="002D529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41"/>
            </w:tblGrid>
            <w:tr w:rsidR="002D5293" w:rsidRPr="002D529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D5293" w:rsidRPr="002D5293" w:rsidRDefault="002D5293" w:rsidP="002D5293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QR-код, предусмотренный постановлением Правительства РФ от 27.10.2021 N 1844 «Об </w:t>
                  </w:r>
                  <w:r w:rsidRPr="002D5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      </w:r>
                </w:p>
              </w:tc>
            </w:tr>
          </w:tbl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</w:tr>
    </w:tbl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 </w:t>
      </w:r>
    </w:p>
    <w:p w:rsidR="002D5293" w:rsidRPr="002D5293" w:rsidRDefault="002D5293" w:rsidP="002D5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__________________________________________________________________.</w:t>
      </w:r>
    </w:p>
    <w:p w:rsidR="002D5293" w:rsidRPr="002D5293" w:rsidRDefault="002D5293" w:rsidP="002D5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___________________________________________________________________.</w:t>
      </w:r>
    </w:p>
    <w:p w:rsidR="002D5293" w:rsidRPr="002D5293" w:rsidRDefault="002D5293" w:rsidP="002D52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__________________________________________________________________.</w:t>
      </w:r>
    </w:p>
    <w:p w:rsidR="002D5293" w:rsidRPr="002D5293" w:rsidRDefault="002D5293" w:rsidP="002D52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lastRenderedPageBreak/>
        <w:t>__________________________________________________________________.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(номер, дата решения о проведении контрольного мероприятия)</w:t>
      </w:r>
    </w:p>
    <w:p w:rsidR="002D5293" w:rsidRPr="002D5293" w:rsidRDefault="002D5293" w:rsidP="002D52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2D5293" w:rsidRPr="002D5293" w:rsidRDefault="002D5293" w:rsidP="002D5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Форма проверочного листа утверждена постановлением администрации Новопушкинского муниципального образования от ___________ № ________.</w:t>
      </w:r>
    </w:p>
    <w:p w:rsidR="002D5293" w:rsidRPr="002D5293" w:rsidRDefault="002D5293" w:rsidP="002D5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2D5293" w:rsidRPr="002D5293" w:rsidRDefault="002D5293" w:rsidP="002D5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Вид контрольного (надзорного) мероприятия __________________________.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9.Перечень вопросов, отражающих содержание обязательных требований, ответы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781"/>
        <w:gridCol w:w="101"/>
        <w:gridCol w:w="2062"/>
        <w:gridCol w:w="318"/>
        <w:gridCol w:w="426"/>
        <w:gridCol w:w="550"/>
        <w:gridCol w:w="549"/>
        <w:gridCol w:w="549"/>
        <w:gridCol w:w="1457"/>
      </w:tblGrid>
      <w:tr w:rsidR="002D5293" w:rsidRPr="002D5293" w:rsidTr="002D529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Перечень вопросов, отражающих содержание обязательных требований, требований, установленных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Варианты ответа</w:t>
            </w:r>
          </w:p>
        </w:tc>
      </w:tr>
      <w:tr w:rsidR="002D5293" w:rsidRPr="002D5293" w:rsidTr="002D529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нет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неприменимо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примечание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Общие требования к надлежащему состоянию и содержанию объектов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3.20 Правил благоустройства территорий Новопушкинского МО, утвержденных решением Совета депутатов Новопушкинского МО от 27.10.2017 года № 359/60-01</w:t>
            </w:r>
          </w:p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(далее – Правила благоустройства).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3.1.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Выполнение субъектами отношений в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сфере обеспечения чистоты и порядка, в отношении которых проводится контрольно 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Статья 3 Правил благоустройст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земельных участков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Соблюдаются ли требования, установленные Правилами благоустройства, 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3.1. статьи 3 Правил благоустройств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фасадов зданий,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Выполняются ли лицом, ответственным за эксплуатацию  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7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7.1.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объектов (средств) наружного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Исполняют ли собственники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Статья 5 Правил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мест производства земляных, строительных, ремонтных работ, работ по прокладке и переустройству инженерных сетей и коммуникаций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Исполнена ли производителем работ (генеральным подрядчиком), обязанность по содержанию мест производства земляных, строительных, ремонтных работ, работ по прокладке и переустройству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инженерных сетей и коммуникаций в соответствии с требованиями Правил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Статья 10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10.3-10.4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10.1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Порядок уборки территории муниципального образования, включая перечень работ по благоустройству и периодичность их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уборки территории муниципального образования  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Выполняется ли основной перечень мероприятий по организации и проведению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уборки территории муниципального образования в зимний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Пункты 8.1-8.8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уборки территории муниципального образования в летний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Выполняется ли основной перечень мероприятий по организации и проведению уборки территории муниципального образования в летний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Пункты 8.9-8.11</w:t>
            </w:r>
          </w:p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Требования к элементам комплексного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Озеленение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Соблюдены ли основные требования к сохранности и размещению объектов озеленения?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4.1.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Соблюдены ли основные требования к обустройству ограждений?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4.5.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Малые архитектурные формы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Соблюдены ли основные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требования к размещению объектов малых архитектурных форм?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Пункт 4.6. Правил </w:t>
            </w: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сбора и вывоза коммунальных и промышленных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Организовано ли надлежащее обращение с отходами образователем отходов?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12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2D5293" w:rsidRPr="002D5293" w:rsidTr="002D5293"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293" w:rsidRPr="002D5293" w:rsidRDefault="002D5293" w:rsidP="002D52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2D529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</w:tbl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"__" ________ 20__ г.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(указывается дата     заполнения проверочного листа)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_______________________               _____________      _______________________________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(должность лица,                                     (подпись)            (фамилия, имя, отчество (при наличии)</w:t>
      </w:r>
    </w:p>
    <w:p w:rsidR="002D5293" w:rsidRPr="002D5293" w:rsidRDefault="002D5293" w:rsidP="002D52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D5293">
        <w:rPr>
          <w:rFonts w:ascii="Arial" w:eastAsia="Times New Roman" w:hAnsi="Arial" w:cs="Arial"/>
          <w:color w:val="333333"/>
          <w:sz w:val="30"/>
          <w:szCs w:val="30"/>
        </w:rPr>
        <w:t>заполнившего проверочный лист)                                      лица, заполнившего проверочный лист)</w:t>
      </w:r>
    </w:p>
    <w:p w:rsidR="00BA1CF7" w:rsidRDefault="00BA1CF7"/>
    <w:sectPr w:rsidR="00BA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759"/>
    <w:multiLevelType w:val="multilevel"/>
    <w:tmpl w:val="22987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A544B"/>
    <w:multiLevelType w:val="multilevel"/>
    <w:tmpl w:val="16AAE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2F8A"/>
    <w:multiLevelType w:val="multilevel"/>
    <w:tmpl w:val="1122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85A48"/>
    <w:multiLevelType w:val="multilevel"/>
    <w:tmpl w:val="88685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B28FD"/>
    <w:multiLevelType w:val="multilevel"/>
    <w:tmpl w:val="7D8E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D61B7"/>
    <w:multiLevelType w:val="multilevel"/>
    <w:tmpl w:val="EB9A1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D1715"/>
    <w:multiLevelType w:val="multilevel"/>
    <w:tmpl w:val="6434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D5293"/>
    <w:rsid w:val="002D5293"/>
    <w:rsid w:val="00BA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293"/>
    <w:rPr>
      <w:b/>
      <w:bCs/>
    </w:rPr>
  </w:style>
  <w:style w:type="character" w:styleId="a5">
    <w:name w:val="Hyperlink"/>
    <w:basedOn w:val="a0"/>
    <w:uiPriority w:val="99"/>
    <w:semiHidden/>
    <w:unhideWhenUsed/>
    <w:rsid w:val="002D5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1542</Words>
  <Characters>8794</Characters>
  <Application>Microsoft Office Word</Application>
  <DocSecurity>0</DocSecurity>
  <Lines>73</Lines>
  <Paragraphs>20</Paragraphs>
  <ScaleCrop>false</ScaleCrop>
  <Company>Microsoft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2024-12-16T10:33:00Z</dcterms:modified>
</cp:coreProperties>
</file>