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A1" w:rsidRPr="00B364A1" w:rsidRDefault="00B364A1" w:rsidP="00B364A1">
      <w:pPr>
        <w:shd w:val="clear" w:color="auto" w:fill="FFFFFF"/>
        <w:spacing w:before="215" w:after="215" w:line="430" w:lineRule="atLeast"/>
        <w:jc w:val="center"/>
        <w:outlineLvl w:val="4"/>
        <w:rPr>
          <w:rFonts w:ascii="Arial" w:eastAsia="Times New Roman" w:hAnsi="Arial" w:cs="Arial"/>
          <w:b/>
          <w:bCs/>
          <w:color w:val="333333"/>
          <w:sz w:val="30"/>
          <w:szCs w:val="30"/>
        </w:rPr>
      </w:pPr>
      <w:r w:rsidRPr="00B364A1">
        <w:rPr>
          <w:rFonts w:ascii="Arial" w:eastAsia="Times New Roman" w:hAnsi="Arial" w:cs="Arial"/>
          <w:b/>
          <w:bCs/>
          <w:color w:val="333333"/>
          <w:sz w:val="30"/>
        </w:rPr>
        <w:t>РЕКОМЕНДАЦИИ</w:t>
      </w:r>
    </w:p>
    <w:p w:rsidR="00B364A1" w:rsidRPr="00B364A1" w:rsidRDefault="00B364A1" w:rsidP="00B364A1">
      <w:pPr>
        <w:shd w:val="clear" w:color="auto" w:fill="FFFFFF"/>
        <w:spacing w:before="215" w:after="215" w:line="430" w:lineRule="atLeast"/>
        <w:jc w:val="center"/>
        <w:outlineLvl w:val="4"/>
        <w:rPr>
          <w:rFonts w:ascii="Arial" w:eastAsia="Times New Roman" w:hAnsi="Arial" w:cs="Arial"/>
          <w:b/>
          <w:bCs/>
          <w:color w:val="333333"/>
          <w:sz w:val="30"/>
          <w:szCs w:val="30"/>
        </w:rPr>
      </w:pPr>
      <w:r w:rsidRPr="00B364A1">
        <w:rPr>
          <w:rFonts w:ascii="Arial" w:eastAsia="Times New Roman" w:hAnsi="Arial" w:cs="Arial"/>
          <w:b/>
          <w:bCs/>
          <w:color w:val="333333"/>
          <w:sz w:val="30"/>
        </w:rPr>
        <w:t>ПО СОБЛЮДЕНИЮ ОБЯЗАТЕЛЬНЫХ ТРЕБОВАНИЙ ЗАКОНОДАТЕЛЬСТВА, ОЦЕНКА СОБЛЮДЕНИЯ КОТОРЫХ ЯВЛЯЕТСЯ ПРЕДМЕТОМ</w:t>
      </w:r>
    </w:p>
    <w:p w:rsidR="00B364A1" w:rsidRPr="00B364A1" w:rsidRDefault="00B364A1" w:rsidP="00B364A1">
      <w:pPr>
        <w:shd w:val="clear" w:color="auto" w:fill="FFFFFF"/>
        <w:spacing w:before="215" w:after="215" w:line="430" w:lineRule="atLeast"/>
        <w:jc w:val="center"/>
        <w:outlineLvl w:val="4"/>
        <w:rPr>
          <w:rFonts w:ascii="Arial" w:eastAsia="Times New Roman" w:hAnsi="Arial" w:cs="Arial"/>
          <w:b/>
          <w:bCs/>
          <w:color w:val="333333"/>
          <w:sz w:val="30"/>
          <w:szCs w:val="30"/>
        </w:rPr>
      </w:pPr>
      <w:r w:rsidRPr="00B364A1">
        <w:rPr>
          <w:rFonts w:ascii="Arial" w:eastAsia="Times New Roman" w:hAnsi="Arial" w:cs="Arial"/>
          <w:b/>
          <w:bCs/>
          <w:color w:val="333333"/>
          <w:sz w:val="30"/>
        </w:rPr>
        <w:t>МУНИЦИПАЛЬНОГО КОНТРОЛЯ НА АВТОМОБИЛЬНОМ ТРАНСПОРТЕ, ГОРОДСКОМ НАЗЕМНОМ ЭЛЕКТРИЧЕСКОМ ТРАНСПОРТЕ И В ДОРОЖНОМ ХОЗЯЙСТВЕ</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Настоящие рекомендации разработаны в соответствии с пунктом 5 части 3 статьи 46 Федерального закона от 31.07.2020 №248-ФЗ "О государственном контроле (надзоре) и муниципальном контроле в Российской Федерации" и в целях оказания юридическим лицам и индивидуальным предпринимателям, в том числе относящимся к субъектам малого и среднего предпринимательства,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Новопушкинского муниципального образования.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08.11.2007 №259-ФЗ "Устав автомобильного транспорта и городского наземного электрического транспорта" 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1) в области автомобильных дорог и дорожной деятельности, установленных в отношении автомобильных дорог местного значения: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Определение основ функционирования автомобильных дорог, их использования в интересах пользователей автомобильными дорогами, собственников автомобильных дорог, муниципального образования, обеспечение сохранности и развития автомобильных дорог, улучшение технического состояния,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осуществлении дорожной деятельности в отношении автомобильных дорог местного значения на территории Новопушкинского муниципального образования.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Новопушкинского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Новопушкинского муниципального образования утверждается решением Совета депутатов Новопушкинского муниципального образования.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 xml:space="preserve">Федеральный закон от 08.11.2007 №259-ФЗ "Устав автомобильного транспорта и городского наземного электрического транспорта"определяет общие условия перевозок пассажиров и багажа, грузов соответственно автобусами, легковыми автомобилями, грузовыми автомобилями, в том числе с использованием автомобильных прицепов, автомобильных </w:t>
      </w:r>
      <w:r w:rsidRPr="00B364A1">
        <w:rPr>
          <w:rFonts w:ascii="Arial" w:eastAsia="Times New Roman" w:hAnsi="Arial" w:cs="Arial"/>
          <w:color w:val="333333"/>
          <w:sz w:val="30"/>
          <w:szCs w:val="30"/>
        </w:rPr>
        <w:lastRenderedPageBreak/>
        <w:t>полуприцепов,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Объектами муниципального контроля являются: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Капитальный ремонт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Классификация утверждена Приказом Минтранса России от 16.11.2012 №402"Об утверждении Классификации работ по капитальному ремонту, ремонту и содержанию автомобильных дорог" (далее – Классификация).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Классификация распространяется на автомобильные дороги, расположенные, в том числе на территории муниципального образования.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Классификация устанавливает состав и виды работ, выполняемых при капитальном ремонте, ремонте и содержании автомобильных дорог и предназначена для использования при планировании объемов дорожных работ, в том числе при их проектировании и формировании программ дорожных работ на краткосрочный и среднесрочный периоды.</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lastRenderedPageBreak/>
        <w:t>При проведении капитального ремонта участка автомобильной дороги и (или) дорожных сооружений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Содержание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Содержание автомобильных дорог осуществляется в соответствии с требованиями техническогорегламента Таможенного союза "Безопасность автомобильных дорог, принятого Решением Комиссии Таможенного союза от 18.10.2011 №827,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 xml:space="preserve">В целях определения соответствия транспортно-эксплуатационных характеристик автомобильных дорог </w:t>
      </w:r>
      <w:r w:rsidRPr="00B364A1">
        <w:rPr>
          <w:rFonts w:ascii="Arial" w:eastAsia="Times New Roman" w:hAnsi="Arial" w:cs="Arial"/>
          <w:color w:val="333333"/>
          <w:sz w:val="30"/>
          <w:szCs w:val="30"/>
        </w:rPr>
        <w:lastRenderedPageBreak/>
        <w:t>требованиям технических регламентов владельцами автомобильных дорог в порядке, утвержденном Приказом Минтранса России от 07.08.2020 №288"О порядке проведения оценки технического состояния автомобильных дорог",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Ремонт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Полоса отвода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Границы полосы отвода автомобильной дороги определяются на основании документации по планировке территории.</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 xml:space="preserve">В границах полосы отвода автомобильной дороги, за исключением случаев, предусмотренных Федеральным законом 08.11.2007 №257-ФЗ "Об автомобильных дорогах и о дорожной деятельности в Российской Федерации и о внесении изменений в </w:t>
      </w:r>
      <w:r w:rsidRPr="00B364A1">
        <w:rPr>
          <w:rFonts w:ascii="Arial" w:eastAsia="Times New Roman" w:hAnsi="Arial" w:cs="Arial"/>
          <w:color w:val="333333"/>
          <w:sz w:val="30"/>
          <w:szCs w:val="30"/>
        </w:rPr>
        <w:lastRenderedPageBreak/>
        <w:t>отдельные законодательные акты Российской Федерации", запрещаются: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t>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B364A1" w:rsidRPr="00B364A1" w:rsidRDefault="00B364A1" w:rsidP="00B364A1">
      <w:pPr>
        <w:shd w:val="clear" w:color="auto" w:fill="FFFFFF"/>
        <w:spacing w:after="215" w:line="240" w:lineRule="auto"/>
        <w:rPr>
          <w:rFonts w:ascii="Arial" w:eastAsia="Times New Roman" w:hAnsi="Arial" w:cs="Arial"/>
          <w:color w:val="333333"/>
          <w:sz w:val="30"/>
          <w:szCs w:val="30"/>
        </w:rPr>
      </w:pPr>
      <w:r w:rsidRPr="00B364A1">
        <w:rPr>
          <w:rFonts w:ascii="Arial" w:eastAsia="Times New Roman" w:hAnsi="Arial" w:cs="Arial"/>
          <w:color w:val="333333"/>
          <w:sz w:val="30"/>
          <w:szCs w:val="30"/>
        </w:rPr>
        <w:lastRenderedPageBreak/>
        <w:t>Порядок установления и использования полос отвода автомобильных дорог местного значения может устанавливаться органом местного самоуправления.</w:t>
      </w:r>
    </w:p>
    <w:p w:rsidR="001270F7" w:rsidRDefault="001270F7"/>
    <w:sectPr w:rsidR="00127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B364A1"/>
    <w:rsid w:val="001270F7"/>
    <w:rsid w:val="00B36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364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364A1"/>
    <w:rPr>
      <w:rFonts w:ascii="Times New Roman" w:eastAsia="Times New Roman" w:hAnsi="Times New Roman" w:cs="Times New Roman"/>
      <w:b/>
      <w:bCs/>
      <w:sz w:val="20"/>
      <w:szCs w:val="20"/>
    </w:rPr>
  </w:style>
  <w:style w:type="character" w:styleId="a3">
    <w:name w:val="Strong"/>
    <w:basedOn w:val="a0"/>
    <w:uiPriority w:val="22"/>
    <w:qFormat/>
    <w:rsid w:val="00B364A1"/>
    <w:rPr>
      <w:b/>
      <w:bCs/>
    </w:rPr>
  </w:style>
  <w:style w:type="paragraph" w:styleId="a4">
    <w:name w:val="Normal (Web)"/>
    <w:basedOn w:val="a"/>
    <w:uiPriority w:val="99"/>
    <w:semiHidden/>
    <w:unhideWhenUsed/>
    <w:rsid w:val="00B36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3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9554</Characters>
  <Application>Microsoft Office Word</Application>
  <DocSecurity>0</DocSecurity>
  <Lines>79</Lines>
  <Paragraphs>22</Paragraphs>
  <ScaleCrop>false</ScaleCrop>
  <Company>Microsoft</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2024-12-16T10:15:00Z</dcterms:created>
  <dcterms:modified xsi:type="dcterms:W3CDTF">2024-12-16T10:17:00Z</dcterms:modified>
</cp:coreProperties>
</file>