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F56" w:rsidRPr="00CE7F56" w:rsidRDefault="00CE7F56" w:rsidP="00CE7F56">
      <w:pPr>
        <w:shd w:val="clear" w:color="auto" w:fill="FFFFFF"/>
        <w:spacing w:after="215" w:line="240" w:lineRule="auto"/>
        <w:jc w:val="center"/>
        <w:rPr>
          <w:rFonts w:ascii="Arial" w:eastAsia="Times New Roman" w:hAnsi="Arial" w:cs="Arial"/>
          <w:color w:val="333333"/>
          <w:sz w:val="30"/>
          <w:szCs w:val="30"/>
        </w:rPr>
      </w:pPr>
      <w:r w:rsidRPr="00CE7F56">
        <w:rPr>
          <w:rFonts w:ascii="Arial" w:eastAsia="Times New Roman" w:hAnsi="Arial" w:cs="Arial"/>
          <w:color w:val="333333"/>
          <w:sz w:val="30"/>
          <w:szCs w:val="30"/>
        </w:rPr>
        <w:t>Доклад о виде государственного контроля (надзора), муниципального контроля</w:t>
      </w:r>
    </w:p>
    <w:tbl>
      <w:tblPr>
        <w:tblW w:w="0" w:type="auto"/>
        <w:shd w:val="clear" w:color="auto" w:fill="FFFFFF"/>
        <w:tblCellMar>
          <w:top w:w="15" w:type="dxa"/>
          <w:left w:w="15" w:type="dxa"/>
          <w:bottom w:w="15" w:type="dxa"/>
          <w:right w:w="15" w:type="dxa"/>
        </w:tblCellMar>
        <w:tblLook w:val="04A0"/>
      </w:tblPr>
      <w:tblGrid>
        <w:gridCol w:w="461"/>
        <w:gridCol w:w="2047"/>
        <w:gridCol w:w="8759"/>
        <w:gridCol w:w="3333"/>
      </w:tblGrid>
      <w:tr w:rsidR="00CE7F56" w:rsidRPr="00CE7F56" w:rsidTr="00CE7F56">
        <w:tc>
          <w:tcPr>
            <w:tcW w:w="0" w:type="auto"/>
            <w:gridSpan w:val="4"/>
            <w:shd w:val="clear" w:color="auto" w:fill="FFFFFF"/>
            <w:vAlign w:val="center"/>
            <w:hideMark/>
          </w:tcPr>
          <w:p w:rsidR="00CE7F56" w:rsidRPr="00CE7F56" w:rsidRDefault="00CE7F56" w:rsidP="00CE7F56">
            <w:pPr>
              <w:spacing w:after="0" w:line="240" w:lineRule="auto"/>
              <w:jc w:val="center"/>
              <w:rPr>
                <w:rFonts w:ascii="Arial" w:eastAsia="Times New Roman" w:hAnsi="Arial" w:cs="Arial"/>
                <w:color w:val="333333"/>
                <w:sz w:val="30"/>
                <w:szCs w:val="30"/>
              </w:rPr>
            </w:pPr>
            <w:r w:rsidRPr="00CE7F56">
              <w:rPr>
                <w:rFonts w:ascii="Arial" w:eastAsia="Times New Roman" w:hAnsi="Arial" w:cs="Arial"/>
                <w:color w:val="333333"/>
                <w:sz w:val="30"/>
                <w:szCs w:val="30"/>
              </w:rPr>
              <w:t>Наименование вида государственного контроля (надзора), муниципального контроля </w:t>
            </w:r>
          </w:p>
        </w:tc>
      </w:tr>
      <w:tr w:rsidR="00CE7F56" w:rsidRPr="00CE7F56" w:rsidTr="00CE7F56">
        <w:tc>
          <w:tcPr>
            <w:tcW w:w="0" w:type="auto"/>
            <w:gridSpan w:val="4"/>
            <w:shd w:val="clear" w:color="auto" w:fill="FFFFFF"/>
            <w:vAlign w:val="center"/>
            <w:hideMark/>
          </w:tcPr>
          <w:p w:rsidR="00CE7F56" w:rsidRPr="00CE7F56" w:rsidRDefault="00CE7F56" w:rsidP="00CE7F56">
            <w:pPr>
              <w:spacing w:after="0" w:line="240" w:lineRule="auto"/>
              <w:jc w:val="center"/>
              <w:rPr>
                <w:rFonts w:ascii="Arial" w:eastAsia="Times New Roman" w:hAnsi="Arial" w:cs="Arial"/>
                <w:color w:val="333333"/>
                <w:sz w:val="30"/>
                <w:szCs w:val="30"/>
              </w:rPr>
            </w:pPr>
            <w:r w:rsidRPr="00CE7F56">
              <w:rPr>
                <w:rFonts w:ascii="Arial" w:eastAsia="Times New Roman" w:hAnsi="Arial" w:cs="Arial"/>
                <w:color w:val="333333"/>
                <w:sz w:val="30"/>
                <w:szCs w:val="30"/>
              </w:rPr>
              <w:t>Наименование органа исполнительной власти</w:t>
            </w:r>
          </w:p>
        </w:tc>
      </w:tr>
      <w:tr w:rsidR="00CE7F56" w:rsidRPr="00CE7F56" w:rsidTr="00CE7F56">
        <w:tc>
          <w:tcPr>
            <w:tcW w:w="0" w:type="auto"/>
            <w:gridSpan w:val="4"/>
            <w:shd w:val="clear" w:color="auto" w:fill="FFFFFF"/>
            <w:vAlign w:val="center"/>
            <w:hideMark/>
          </w:tcPr>
          <w:p w:rsidR="00CE7F56" w:rsidRPr="00CE7F56" w:rsidRDefault="00CE7F56" w:rsidP="00CE7F56">
            <w:pPr>
              <w:spacing w:after="0" w:line="240" w:lineRule="auto"/>
              <w:jc w:val="center"/>
              <w:rPr>
                <w:rFonts w:ascii="Arial" w:eastAsia="Times New Roman" w:hAnsi="Arial" w:cs="Arial"/>
                <w:color w:val="333333"/>
                <w:sz w:val="30"/>
                <w:szCs w:val="30"/>
              </w:rPr>
            </w:pPr>
            <w:r w:rsidRPr="00CE7F56">
              <w:rPr>
                <w:rFonts w:ascii="Arial" w:eastAsia="Times New Roman" w:hAnsi="Arial" w:cs="Arial"/>
                <w:color w:val="333333"/>
                <w:sz w:val="30"/>
                <w:szCs w:val="30"/>
              </w:rPr>
              <w:t>Субъект Российской Федерации </w:t>
            </w:r>
          </w:p>
        </w:tc>
      </w:tr>
      <w:tr w:rsidR="00CE7F56" w:rsidRPr="00CE7F56" w:rsidTr="00CE7F56">
        <w:tc>
          <w:tcPr>
            <w:tcW w:w="0" w:type="auto"/>
            <w:gridSpan w:val="2"/>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Закон № 248-ФЗ</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Закон № 294-ФЗ</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I</w:t>
            </w:r>
          </w:p>
        </w:tc>
        <w:tc>
          <w:tcPr>
            <w:tcW w:w="0" w:type="auto"/>
            <w:gridSpan w:val="3"/>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Общие сведения о виде и организации осуществления государственного контроля (надзора), муниципального контроля</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1</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Наименование вида государственного контроля (надзора), муниципального контроля </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xml:space="preserve">муниципальный контроль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CE7F56">
              <w:rPr>
                <w:rFonts w:ascii="Arial" w:eastAsia="Times New Roman" w:hAnsi="Arial" w:cs="Arial"/>
                <w:color w:val="333333"/>
                <w:sz w:val="30"/>
                <w:szCs w:val="30"/>
              </w:rPr>
              <w:t>Новопушкинского</w:t>
            </w:r>
            <w:proofErr w:type="spellEnd"/>
            <w:r w:rsidRPr="00CE7F56">
              <w:rPr>
                <w:rFonts w:ascii="Arial" w:eastAsia="Times New Roman" w:hAnsi="Arial" w:cs="Arial"/>
                <w:color w:val="333333"/>
                <w:sz w:val="30"/>
                <w:szCs w:val="30"/>
              </w:rPr>
              <w:t xml:space="preserve"> муниципального образования</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proofErr w:type="gramStart"/>
            <w:r w:rsidRPr="00CE7F56">
              <w:rPr>
                <w:rFonts w:ascii="Arial" w:eastAsia="Times New Roman" w:hAnsi="Arial" w:cs="Arial"/>
                <w:color w:val="333333"/>
                <w:sz w:val="30"/>
                <w:szCs w:val="30"/>
              </w:rPr>
              <w:t>контроль за</w:t>
            </w:r>
            <w:proofErr w:type="gramEnd"/>
            <w:r w:rsidRPr="00CE7F56">
              <w:rPr>
                <w:rFonts w:ascii="Arial" w:eastAsia="Times New Roman" w:hAnsi="Arial" w:cs="Arial"/>
                <w:color w:val="333333"/>
                <w:sz w:val="30"/>
                <w:szCs w:val="30"/>
              </w:rPr>
              <w:t xml:space="preserve"> обеспечением сохранности автомобильных дорог местного значения </w:t>
            </w:r>
            <w:proofErr w:type="spellStart"/>
            <w:r w:rsidRPr="00CE7F56">
              <w:rPr>
                <w:rFonts w:ascii="Arial" w:eastAsia="Times New Roman" w:hAnsi="Arial" w:cs="Arial"/>
                <w:color w:val="333333"/>
                <w:sz w:val="30"/>
                <w:szCs w:val="30"/>
              </w:rPr>
              <w:t>Новопушкинского</w:t>
            </w:r>
            <w:proofErr w:type="spellEnd"/>
            <w:r w:rsidRPr="00CE7F56">
              <w:rPr>
                <w:rFonts w:ascii="Arial" w:eastAsia="Times New Roman" w:hAnsi="Arial" w:cs="Arial"/>
                <w:color w:val="333333"/>
                <w:sz w:val="30"/>
                <w:szCs w:val="30"/>
              </w:rPr>
              <w:t xml:space="preserve"> муниципального образования </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2</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Период осуществления вида государственного контроля (надзора), муниципального контроля</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с 01.01.2022</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01.01.2021-31.12.2021</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3</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xml:space="preserve">наименования и реквизиты </w:t>
            </w:r>
            <w:r w:rsidRPr="00CE7F56">
              <w:rPr>
                <w:rFonts w:ascii="Arial" w:eastAsia="Times New Roman" w:hAnsi="Arial" w:cs="Arial"/>
                <w:color w:val="333333"/>
                <w:sz w:val="30"/>
                <w:szCs w:val="30"/>
              </w:rPr>
              <w:lastRenderedPageBreak/>
              <w:t>нормативных правовых актов, регламентирующих порядок организации и осуществления видов государственного контроля (надзора), видов муниципального контроля</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 xml:space="preserve">Решение Совета депутатов </w:t>
            </w:r>
            <w:proofErr w:type="spellStart"/>
            <w:r w:rsidRPr="00CE7F56">
              <w:rPr>
                <w:rFonts w:ascii="Arial" w:eastAsia="Times New Roman" w:hAnsi="Arial" w:cs="Arial"/>
                <w:color w:val="333333"/>
                <w:sz w:val="30"/>
                <w:szCs w:val="30"/>
              </w:rPr>
              <w:t>Новопушкинского</w:t>
            </w:r>
            <w:proofErr w:type="spellEnd"/>
            <w:r w:rsidRPr="00CE7F56">
              <w:rPr>
                <w:rFonts w:ascii="Arial" w:eastAsia="Times New Roman" w:hAnsi="Arial" w:cs="Arial"/>
                <w:color w:val="333333"/>
                <w:sz w:val="30"/>
                <w:szCs w:val="30"/>
              </w:rPr>
              <w:t xml:space="preserve"> МО от 26.10.2021 №258/51-02</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xml:space="preserve">Решение Совета депутатов </w:t>
            </w:r>
            <w:proofErr w:type="spellStart"/>
            <w:r w:rsidRPr="00CE7F56">
              <w:rPr>
                <w:rFonts w:ascii="Arial" w:eastAsia="Times New Roman" w:hAnsi="Arial" w:cs="Arial"/>
                <w:color w:val="333333"/>
                <w:sz w:val="30"/>
                <w:szCs w:val="30"/>
              </w:rPr>
              <w:lastRenderedPageBreak/>
              <w:t>Новопушкинского</w:t>
            </w:r>
            <w:proofErr w:type="spellEnd"/>
            <w:r w:rsidRPr="00CE7F56">
              <w:rPr>
                <w:rFonts w:ascii="Arial" w:eastAsia="Times New Roman" w:hAnsi="Arial" w:cs="Arial"/>
                <w:color w:val="333333"/>
                <w:sz w:val="30"/>
                <w:szCs w:val="30"/>
              </w:rPr>
              <w:t xml:space="preserve"> МО от 30.11.2016 №294/47-01</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4</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сведения об организационной структуре и системе управления органов государственного контроля (надзора), муниципального контроля</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Должностные лица администрации</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Должностные лица администрации</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5</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xml:space="preserve">о предмете </w:t>
            </w:r>
            <w:r w:rsidRPr="00CE7F56">
              <w:rPr>
                <w:rFonts w:ascii="Arial" w:eastAsia="Times New Roman" w:hAnsi="Arial" w:cs="Arial"/>
                <w:color w:val="333333"/>
                <w:sz w:val="30"/>
                <w:szCs w:val="30"/>
              </w:rPr>
              <w:lastRenderedPageBreak/>
              <w:t>вида контроля</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proofErr w:type="gramStart"/>
            <w:r w:rsidRPr="00CE7F56">
              <w:rPr>
                <w:rFonts w:ascii="Arial" w:eastAsia="Times New Roman" w:hAnsi="Arial" w:cs="Arial"/>
                <w:color w:val="333333"/>
                <w:sz w:val="30"/>
                <w:szCs w:val="30"/>
              </w:rPr>
              <w:lastRenderedPageBreak/>
              <w:t xml:space="preserve">соблюдение юридическими лицами, индивидуальными </w:t>
            </w:r>
            <w:r w:rsidRPr="00CE7F56">
              <w:rPr>
                <w:rFonts w:ascii="Arial" w:eastAsia="Times New Roman" w:hAnsi="Arial" w:cs="Arial"/>
                <w:color w:val="333333"/>
                <w:sz w:val="30"/>
                <w:szCs w:val="30"/>
              </w:rPr>
              <w:lastRenderedPageBreak/>
              <w:t xml:space="preserve">предпринимателями, гражданами (далее – контролируемые лица) обязательных требований:1) в области автомобильных дорог и дорожной деятельности, установленных в отношении автомобильных дорог местного значения </w:t>
            </w:r>
            <w:proofErr w:type="spellStart"/>
            <w:r w:rsidRPr="00CE7F56">
              <w:rPr>
                <w:rFonts w:ascii="Arial" w:eastAsia="Times New Roman" w:hAnsi="Arial" w:cs="Arial"/>
                <w:color w:val="333333"/>
                <w:sz w:val="30"/>
                <w:szCs w:val="30"/>
              </w:rPr>
              <w:t>Новопушкинского</w:t>
            </w:r>
            <w:proofErr w:type="spellEnd"/>
            <w:r w:rsidRPr="00CE7F56">
              <w:rPr>
                <w:rFonts w:ascii="Arial" w:eastAsia="Times New Roman" w:hAnsi="Arial" w:cs="Arial"/>
                <w:color w:val="333333"/>
                <w:sz w:val="30"/>
                <w:szCs w:val="30"/>
              </w:rPr>
              <w:t xml:space="preserve"> муниципального образования (далее – автомобильные дороги местного значения или автомобильные дороги общего пользования местного значения)):</w:t>
            </w:r>
            <w:r w:rsidRPr="00CE7F56">
              <w:rPr>
                <w:rFonts w:ascii="Arial" w:eastAsia="Times New Roman" w:hAnsi="Arial" w:cs="Arial"/>
                <w:color w:val="333333"/>
                <w:sz w:val="30"/>
                <w:szCs w:val="30"/>
              </w:rPr>
              <w:br/>
              <w:t>а) к эксплуатации объектов дорожного сервиса, размещенных в полосах отвода и (или) придорожных полосах автомобильных дорог общего пользования;</w:t>
            </w:r>
            <w:proofErr w:type="gramEnd"/>
            <w:r w:rsidRPr="00CE7F56">
              <w:rPr>
                <w:rFonts w:ascii="Arial" w:eastAsia="Times New Roman" w:hAnsi="Arial" w:cs="Arial"/>
                <w:color w:val="333333"/>
                <w:sz w:val="30"/>
                <w:szCs w:val="30"/>
              </w:rPr>
              <w:b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r w:rsidRPr="00CE7F56">
              <w:rPr>
                <w:rFonts w:ascii="Arial" w:eastAsia="Times New Roman" w:hAnsi="Arial" w:cs="Arial"/>
                <w:color w:val="333333"/>
                <w:sz w:val="30"/>
                <w:szCs w:val="30"/>
              </w:rPr>
              <w:b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proofErr w:type="gramStart"/>
            <w:r w:rsidRPr="00CE7F56">
              <w:rPr>
                <w:rFonts w:ascii="Arial" w:eastAsia="Times New Roman" w:hAnsi="Arial" w:cs="Arial"/>
                <w:color w:val="333333"/>
                <w:sz w:val="30"/>
                <w:szCs w:val="30"/>
              </w:rPr>
              <w:lastRenderedPageBreak/>
              <w:t>п</w:t>
            </w:r>
            <w:proofErr w:type="gramEnd"/>
            <w:r w:rsidRPr="00CE7F56">
              <w:rPr>
                <w:rFonts w:ascii="Arial" w:eastAsia="Times New Roman" w:hAnsi="Arial" w:cs="Arial"/>
                <w:color w:val="333333"/>
                <w:sz w:val="30"/>
                <w:szCs w:val="30"/>
              </w:rPr>
              <w:t xml:space="preserve">роверка соблюдения </w:t>
            </w:r>
            <w:r w:rsidRPr="00CE7F56">
              <w:rPr>
                <w:rFonts w:ascii="Arial" w:eastAsia="Times New Roman" w:hAnsi="Arial" w:cs="Arial"/>
                <w:color w:val="333333"/>
                <w:sz w:val="30"/>
                <w:szCs w:val="30"/>
              </w:rPr>
              <w:lastRenderedPageBreak/>
              <w:t xml:space="preserve">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w:t>
            </w:r>
            <w:proofErr w:type="gramStart"/>
            <w:r w:rsidRPr="00CE7F56">
              <w:rPr>
                <w:rFonts w:ascii="Arial" w:eastAsia="Times New Roman" w:hAnsi="Arial" w:cs="Arial"/>
                <w:color w:val="333333"/>
                <w:sz w:val="30"/>
                <w:szCs w:val="30"/>
              </w:rPr>
              <w:t xml:space="preserve">проверка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w:t>
            </w:r>
            <w:r w:rsidRPr="00CE7F56">
              <w:rPr>
                <w:rFonts w:ascii="Arial" w:eastAsia="Times New Roman" w:hAnsi="Arial" w:cs="Arial"/>
                <w:color w:val="333333"/>
                <w:sz w:val="30"/>
                <w:szCs w:val="30"/>
              </w:rPr>
              <w:lastRenderedPageBreak/>
              <w:t>при использовании автомобильных дорог в части недопущения повреждения автомобильных дорог и их элементов;                           проверка соблюдения весовых и габаритных параметров транспортных средств при движении по автомобильным дорогам, включая периоды временного ограничения движения транспортных средств</w:t>
            </w:r>
            <w:proofErr w:type="gramEnd"/>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6</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об объектах вида контроля и организации их учета</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roofErr w:type="gramStart"/>
            <w:r w:rsidRPr="00CE7F56">
              <w:rPr>
                <w:rFonts w:ascii="Arial" w:eastAsia="Times New Roman" w:hAnsi="Arial" w:cs="Arial"/>
                <w:color w:val="333333"/>
                <w:sz w:val="30"/>
                <w:szCs w:val="30"/>
              </w:rPr>
              <w:t>:д</w:t>
            </w:r>
            <w:proofErr w:type="gramEnd"/>
            <w:r w:rsidRPr="00CE7F56">
              <w:rPr>
                <w:rFonts w:ascii="Arial" w:eastAsia="Times New Roman" w:hAnsi="Arial" w:cs="Arial"/>
                <w:color w:val="333333"/>
                <w:sz w:val="30"/>
                <w:szCs w:val="30"/>
              </w:rPr>
              <w:t xml:space="preserve">еятельность по использованию полос отвода и (или) придорожных полос автомобильных дорог общего пользования местного </w:t>
            </w:r>
            <w:proofErr w:type="spellStart"/>
            <w:r w:rsidRPr="00CE7F56">
              <w:rPr>
                <w:rFonts w:ascii="Arial" w:eastAsia="Times New Roman" w:hAnsi="Arial" w:cs="Arial"/>
                <w:color w:val="333333"/>
                <w:sz w:val="30"/>
                <w:szCs w:val="30"/>
              </w:rPr>
              <w:t>значения;деятельность</w:t>
            </w:r>
            <w:proofErr w:type="spellEnd"/>
            <w:r w:rsidRPr="00CE7F56">
              <w:rPr>
                <w:rFonts w:ascii="Arial" w:eastAsia="Times New Roman" w:hAnsi="Arial" w:cs="Arial"/>
                <w:color w:val="333333"/>
                <w:sz w:val="30"/>
                <w:szCs w:val="30"/>
              </w:rPr>
              <w:t xml:space="preserve"> по осуществлению работ по капитальному ремонту, ремонту и содержанию автомобильных дорог общего пользования </w:t>
            </w:r>
            <w:r w:rsidRPr="00CE7F56">
              <w:rPr>
                <w:rFonts w:ascii="Arial" w:eastAsia="Times New Roman" w:hAnsi="Arial" w:cs="Arial"/>
                <w:color w:val="333333"/>
                <w:sz w:val="30"/>
                <w:szCs w:val="30"/>
              </w:rPr>
              <w:lastRenderedPageBreak/>
              <w:t xml:space="preserve">местного значения и искусственных дорожных сооружений на </w:t>
            </w:r>
            <w:proofErr w:type="gramStart"/>
            <w:r w:rsidRPr="00CE7F56">
              <w:rPr>
                <w:rFonts w:ascii="Arial" w:eastAsia="Times New Roman" w:hAnsi="Arial" w:cs="Arial"/>
                <w:color w:val="333333"/>
                <w:sz w:val="30"/>
                <w:szCs w:val="30"/>
              </w:rPr>
              <w:t>них;                                                                                                    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r w:rsidRPr="00CE7F56">
              <w:rPr>
                <w:rFonts w:ascii="Arial" w:eastAsia="Times New Roman" w:hAnsi="Arial" w:cs="Arial"/>
                <w:color w:val="333333"/>
                <w:sz w:val="30"/>
                <w:szCs w:val="30"/>
              </w:rPr>
              <w:b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roofErr w:type="gramEnd"/>
            <w:r w:rsidRPr="00CE7F56">
              <w:rPr>
                <w:rFonts w:ascii="Arial" w:eastAsia="Times New Roman" w:hAnsi="Arial" w:cs="Arial"/>
                <w:color w:val="333333"/>
                <w:sz w:val="30"/>
                <w:szCs w:val="30"/>
              </w:rPr>
              <w:br/>
            </w:r>
            <w:proofErr w:type="gramStart"/>
            <w:r w:rsidRPr="00CE7F56">
              <w:rPr>
                <w:rFonts w:ascii="Arial" w:eastAsia="Times New Roman" w:hAnsi="Arial" w:cs="Arial"/>
                <w:color w:val="333333"/>
                <w:sz w:val="30"/>
                <w:szCs w:val="30"/>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r w:rsidRPr="00CE7F56">
              <w:rPr>
                <w:rFonts w:ascii="Arial" w:eastAsia="Times New Roman" w:hAnsi="Arial" w:cs="Arial"/>
                <w:color w:val="333333"/>
                <w:sz w:val="30"/>
                <w:szCs w:val="30"/>
              </w:rPr>
              <w:b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r w:rsidRPr="00CE7F56">
              <w:rPr>
                <w:rFonts w:ascii="Arial" w:eastAsia="Times New Roman" w:hAnsi="Arial" w:cs="Arial"/>
                <w:color w:val="333333"/>
                <w:sz w:val="30"/>
                <w:szCs w:val="30"/>
              </w:rPr>
              <w:br/>
              <w:t>внесение платы за присоединение объектов дорожного сервиса к автомобильным дорогам общего пользования местного значения;</w:t>
            </w:r>
            <w:proofErr w:type="gramEnd"/>
            <w:r w:rsidRPr="00CE7F56">
              <w:rPr>
                <w:rFonts w:ascii="Arial" w:eastAsia="Times New Roman" w:hAnsi="Arial" w:cs="Arial"/>
                <w:color w:val="333333"/>
                <w:sz w:val="30"/>
                <w:szCs w:val="30"/>
              </w:rPr>
              <w:b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CE7F56">
              <w:rPr>
                <w:rFonts w:ascii="Arial" w:eastAsia="Times New Roman" w:hAnsi="Arial" w:cs="Arial"/>
                <w:color w:val="333333"/>
                <w:sz w:val="30"/>
                <w:szCs w:val="30"/>
              </w:rPr>
              <w:t>ТР</w:t>
            </w:r>
            <w:proofErr w:type="gramEnd"/>
            <w:r w:rsidRPr="00CE7F56">
              <w:rPr>
                <w:rFonts w:ascii="Arial" w:eastAsia="Times New Roman" w:hAnsi="Arial" w:cs="Arial"/>
                <w:color w:val="333333"/>
                <w:sz w:val="30"/>
                <w:szCs w:val="30"/>
              </w:rPr>
              <w:t xml:space="preserve"> ТС 014/2011);</w:t>
            </w:r>
            <w:r w:rsidRPr="00CE7F56">
              <w:rPr>
                <w:rFonts w:ascii="Arial" w:eastAsia="Times New Roman" w:hAnsi="Arial" w:cs="Arial"/>
                <w:color w:val="333333"/>
                <w:sz w:val="30"/>
                <w:szCs w:val="30"/>
              </w:rPr>
              <w:br/>
              <w:t xml:space="preserve">дорожно-строительные изделия, указанные в приложении № 2 к техническому регламенту Таможенного союза </w:t>
            </w:r>
            <w:r w:rsidRPr="00CE7F56">
              <w:rPr>
                <w:rFonts w:ascii="Arial" w:eastAsia="Times New Roman" w:hAnsi="Arial" w:cs="Arial"/>
                <w:color w:val="333333"/>
                <w:sz w:val="30"/>
                <w:szCs w:val="30"/>
              </w:rPr>
              <w:lastRenderedPageBreak/>
              <w:t>«Безопасность автомобильных дорог» (ТР ТС 014/2011);                                                                                                                                              в) объекты дорожного сервиса, размещенные в полосах отвода и (или) придорожных полосах автомобильных дорог общего пользования местного значения;</w:t>
            </w:r>
            <w:r w:rsidRPr="00CE7F56">
              <w:rPr>
                <w:rFonts w:ascii="Arial" w:eastAsia="Times New Roman" w:hAnsi="Arial" w:cs="Arial"/>
                <w:color w:val="333333"/>
                <w:sz w:val="30"/>
                <w:szCs w:val="30"/>
              </w:rPr>
              <w:br/>
              <w:t xml:space="preserve">придорожные полосы и полосы </w:t>
            </w:r>
            <w:proofErr w:type="gramStart"/>
            <w:r w:rsidRPr="00CE7F56">
              <w:rPr>
                <w:rFonts w:ascii="Arial" w:eastAsia="Times New Roman" w:hAnsi="Arial" w:cs="Arial"/>
                <w:color w:val="333333"/>
                <w:sz w:val="30"/>
                <w:szCs w:val="30"/>
              </w:rPr>
              <w:t>отвода</w:t>
            </w:r>
            <w:proofErr w:type="gramEnd"/>
            <w:r w:rsidRPr="00CE7F56">
              <w:rPr>
                <w:rFonts w:ascii="Arial" w:eastAsia="Times New Roman" w:hAnsi="Arial" w:cs="Arial"/>
                <w:color w:val="333333"/>
                <w:sz w:val="30"/>
                <w:szCs w:val="30"/>
              </w:rPr>
              <w:t xml:space="preserve"> автомобильных дорог общего пользования местного значения;</w:t>
            </w:r>
            <w:r w:rsidRPr="00CE7F56">
              <w:rPr>
                <w:rFonts w:ascii="Arial" w:eastAsia="Times New Roman" w:hAnsi="Arial" w:cs="Arial"/>
                <w:color w:val="333333"/>
                <w:sz w:val="30"/>
                <w:szCs w:val="30"/>
              </w:rPr>
              <w:br/>
              <w:t>автомобильная дорога общего пользования местного значения и искусственные дорожные сооружения на ней;</w:t>
            </w:r>
            <w:r w:rsidRPr="00CE7F56">
              <w:rPr>
                <w:rFonts w:ascii="Arial" w:eastAsia="Times New Roman" w:hAnsi="Arial" w:cs="Arial"/>
                <w:color w:val="333333"/>
                <w:sz w:val="30"/>
                <w:szCs w:val="30"/>
              </w:rPr>
              <w:br/>
              <w:t>примыкания к автомобильным дорогам местного значения, в том числе примыкания объектов дорожного сервиса</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1) автомобильные дороги;</w:t>
            </w:r>
            <w:r w:rsidRPr="00CE7F56">
              <w:rPr>
                <w:rFonts w:ascii="Arial" w:eastAsia="Times New Roman" w:hAnsi="Arial" w:cs="Arial"/>
                <w:color w:val="333333"/>
                <w:sz w:val="30"/>
                <w:szCs w:val="30"/>
              </w:rPr>
              <w:br/>
              <w:t>2) здания, сооружения и иные объекты дорожного сервиса, расположенные на придорожных полосах автомобильных дорог;</w:t>
            </w:r>
            <w:r w:rsidRPr="00CE7F56">
              <w:rPr>
                <w:rFonts w:ascii="Arial" w:eastAsia="Times New Roman" w:hAnsi="Arial" w:cs="Arial"/>
                <w:color w:val="333333"/>
                <w:sz w:val="30"/>
                <w:szCs w:val="30"/>
              </w:rPr>
              <w:br/>
            </w:r>
            <w:r w:rsidRPr="00CE7F56">
              <w:rPr>
                <w:rFonts w:ascii="Arial" w:eastAsia="Times New Roman" w:hAnsi="Arial" w:cs="Arial"/>
                <w:color w:val="333333"/>
                <w:sz w:val="30"/>
                <w:szCs w:val="30"/>
              </w:rPr>
              <w:lastRenderedPageBreak/>
              <w:t>3) рекламные конструкции, расположенные в полосе отвода и придорожных полосах автомобильных дорог;</w:t>
            </w:r>
            <w:r w:rsidRPr="00CE7F56">
              <w:rPr>
                <w:rFonts w:ascii="Arial" w:eastAsia="Times New Roman" w:hAnsi="Arial" w:cs="Arial"/>
                <w:color w:val="333333"/>
                <w:sz w:val="30"/>
                <w:szCs w:val="30"/>
              </w:rPr>
              <w:br/>
              <w:t>4) полосы отвода и придорожные полосы автомобильных дорог.</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7</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о ключевых показателях вида контроля и их целевых (плановых) значениях</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Процент устраненных нарушений обязательных требований от числа выявленных нарушений обязательных требований - 70;Доля профилактических мероприятий в объёме контрольных мероприятий - 30%; Доля обоснованных жалоб на действия (бездействие) контрольного органа и (или)</w:t>
            </w:r>
            <w:r w:rsidRPr="00CE7F56">
              <w:rPr>
                <w:rFonts w:ascii="Arial" w:eastAsia="Times New Roman" w:hAnsi="Arial" w:cs="Arial"/>
                <w:color w:val="333333"/>
                <w:sz w:val="30"/>
                <w:szCs w:val="30"/>
              </w:rPr>
              <w:br/>
              <w:t>его должностного лица при проведении контрольных мероприятий - 0; Доля лиц, удовлетворённых консультированием в общем количестве лиц, обратившихся за консультированием - 100%.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xml:space="preserve">Увеличение количества профилактических мероприятий в контрольной деятельности администрации </w:t>
            </w:r>
            <w:proofErr w:type="spellStart"/>
            <w:r w:rsidRPr="00CE7F56">
              <w:rPr>
                <w:rFonts w:ascii="Arial" w:eastAsia="Times New Roman" w:hAnsi="Arial" w:cs="Arial"/>
                <w:color w:val="333333"/>
                <w:sz w:val="30"/>
                <w:szCs w:val="30"/>
              </w:rPr>
              <w:t>Новопушкинского</w:t>
            </w:r>
            <w:proofErr w:type="spellEnd"/>
            <w:r w:rsidRPr="00CE7F56">
              <w:rPr>
                <w:rFonts w:ascii="Arial" w:eastAsia="Times New Roman" w:hAnsi="Arial" w:cs="Arial"/>
                <w:color w:val="333333"/>
                <w:sz w:val="30"/>
                <w:szCs w:val="30"/>
              </w:rPr>
              <w:t xml:space="preserve"> муниципального образования, 2021- 2 ед.</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8</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xml:space="preserve">о программе профилактики рисков </w:t>
            </w:r>
            <w:r w:rsidRPr="00CE7F56">
              <w:rPr>
                <w:rFonts w:ascii="Arial" w:eastAsia="Times New Roman" w:hAnsi="Arial" w:cs="Arial"/>
                <w:color w:val="333333"/>
                <w:sz w:val="30"/>
                <w:szCs w:val="30"/>
              </w:rPr>
              <w:lastRenderedPageBreak/>
              <w:t>причинения вреда (ущерба) и системе профилактических мероприятий, направленных на снижение риска причинения вреда (ущерба) (далее - профилактические мероприятия)</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информирование; консультирование</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xml:space="preserve">Размещение на официальном сайте Администрации </w:t>
            </w:r>
            <w:proofErr w:type="spellStart"/>
            <w:r w:rsidRPr="00CE7F56">
              <w:rPr>
                <w:rFonts w:ascii="Arial" w:eastAsia="Times New Roman" w:hAnsi="Arial" w:cs="Arial"/>
                <w:color w:val="333333"/>
                <w:sz w:val="30"/>
                <w:szCs w:val="30"/>
              </w:rPr>
              <w:lastRenderedPageBreak/>
              <w:t>Новопушкинского</w:t>
            </w:r>
            <w:proofErr w:type="spellEnd"/>
            <w:r w:rsidRPr="00CE7F56">
              <w:rPr>
                <w:rFonts w:ascii="Arial" w:eastAsia="Times New Roman" w:hAnsi="Arial" w:cs="Arial"/>
                <w:color w:val="333333"/>
                <w:sz w:val="30"/>
                <w:szCs w:val="30"/>
              </w:rPr>
              <w:t xml:space="preserve"> муниципального образования в сети «Интернет» перечня нормативных правовых актов или их отдельных частей, содержащих обязательные требования; осуществление информирования юридических лиц, индивидуальных предпринимателей по вопросам соблюдения обязательных требований; Выдача предостережений о недопустимости нарушения обязательных требований </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9</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xml:space="preserve">о проведении информирования и иных </w:t>
            </w:r>
            <w:r w:rsidRPr="00CE7F56">
              <w:rPr>
                <w:rFonts w:ascii="Arial" w:eastAsia="Times New Roman" w:hAnsi="Arial" w:cs="Arial"/>
                <w:color w:val="333333"/>
                <w:sz w:val="30"/>
                <w:szCs w:val="30"/>
              </w:rPr>
              <w:lastRenderedPageBreak/>
              <w:t>видов профилактических мероприятий</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w:t>
            </w:r>
            <w:r w:rsidRPr="00CE7F56">
              <w:rPr>
                <w:rFonts w:ascii="Arial" w:eastAsia="Times New Roman" w:hAnsi="Arial" w:cs="Arial"/>
                <w:color w:val="333333"/>
                <w:sz w:val="30"/>
                <w:szCs w:val="30"/>
              </w:rPr>
              <w:lastRenderedPageBreak/>
              <w:t>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в средствах массовой информации</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 xml:space="preserve">Информирование об исполнении муниципальной </w:t>
            </w:r>
            <w:r w:rsidRPr="00CE7F56">
              <w:rPr>
                <w:rFonts w:ascii="Arial" w:eastAsia="Times New Roman" w:hAnsi="Arial" w:cs="Arial"/>
                <w:color w:val="333333"/>
                <w:sz w:val="30"/>
                <w:szCs w:val="30"/>
              </w:rPr>
              <w:lastRenderedPageBreak/>
              <w:t xml:space="preserve">функции осуществляется в виде индивидуального и публичного </w:t>
            </w:r>
            <w:proofErr w:type="spellStart"/>
            <w:r w:rsidRPr="00CE7F56">
              <w:rPr>
                <w:rFonts w:ascii="Arial" w:eastAsia="Times New Roman" w:hAnsi="Arial" w:cs="Arial"/>
                <w:color w:val="333333"/>
                <w:sz w:val="30"/>
                <w:szCs w:val="30"/>
              </w:rPr>
              <w:t>информирования</w:t>
            </w:r>
            <w:proofErr w:type="gramStart"/>
            <w:r w:rsidRPr="00CE7F56">
              <w:rPr>
                <w:rFonts w:ascii="Arial" w:eastAsia="Times New Roman" w:hAnsi="Arial" w:cs="Arial"/>
                <w:color w:val="333333"/>
                <w:sz w:val="30"/>
                <w:szCs w:val="30"/>
              </w:rPr>
              <w:t>.П</w:t>
            </w:r>
            <w:proofErr w:type="gramEnd"/>
            <w:r w:rsidRPr="00CE7F56">
              <w:rPr>
                <w:rFonts w:ascii="Arial" w:eastAsia="Times New Roman" w:hAnsi="Arial" w:cs="Arial"/>
                <w:color w:val="333333"/>
                <w:sz w:val="30"/>
                <w:szCs w:val="30"/>
              </w:rPr>
              <w:t>убличное</w:t>
            </w:r>
            <w:proofErr w:type="spellEnd"/>
            <w:r w:rsidRPr="00CE7F56">
              <w:rPr>
                <w:rFonts w:ascii="Arial" w:eastAsia="Times New Roman" w:hAnsi="Arial" w:cs="Arial"/>
                <w:color w:val="333333"/>
                <w:sz w:val="30"/>
                <w:szCs w:val="30"/>
              </w:rPr>
              <w:t xml:space="preserve"> информирование включает в себя размещение информации об исполнении муниципальной функции на стендах в здании администрации, на сайте администрации </w:t>
            </w:r>
            <w:proofErr w:type="spellStart"/>
            <w:r w:rsidRPr="00CE7F56">
              <w:rPr>
                <w:rFonts w:ascii="Arial" w:eastAsia="Times New Roman" w:hAnsi="Arial" w:cs="Arial"/>
                <w:color w:val="333333"/>
                <w:sz w:val="30"/>
                <w:szCs w:val="30"/>
              </w:rPr>
              <w:t>Энгельсского</w:t>
            </w:r>
            <w:proofErr w:type="spellEnd"/>
            <w:r w:rsidRPr="00CE7F56">
              <w:rPr>
                <w:rFonts w:ascii="Arial" w:eastAsia="Times New Roman" w:hAnsi="Arial" w:cs="Arial"/>
                <w:color w:val="333333"/>
                <w:sz w:val="30"/>
                <w:szCs w:val="30"/>
              </w:rPr>
              <w:t xml:space="preserve"> муниципального района на странице </w:t>
            </w:r>
            <w:proofErr w:type="spellStart"/>
            <w:r w:rsidRPr="00CE7F56">
              <w:rPr>
                <w:rFonts w:ascii="Arial" w:eastAsia="Times New Roman" w:hAnsi="Arial" w:cs="Arial"/>
                <w:color w:val="333333"/>
                <w:sz w:val="30"/>
                <w:szCs w:val="30"/>
              </w:rPr>
              <w:t>Новопушкинского</w:t>
            </w:r>
            <w:proofErr w:type="spellEnd"/>
            <w:r w:rsidRPr="00CE7F56">
              <w:rPr>
                <w:rFonts w:ascii="Arial" w:eastAsia="Times New Roman" w:hAnsi="Arial" w:cs="Arial"/>
                <w:color w:val="333333"/>
                <w:sz w:val="30"/>
                <w:szCs w:val="30"/>
              </w:rPr>
              <w:t xml:space="preserve"> муниципального образования .</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10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xml:space="preserve">о применении независимой оценки соблюдения </w:t>
            </w:r>
            <w:r w:rsidRPr="00CE7F56">
              <w:rPr>
                <w:rFonts w:ascii="Arial" w:eastAsia="Times New Roman" w:hAnsi="Arial" w:cs="Arial"/>
                <w:color w:val="333333"/>
                <w:sz w:val="30"/>
                <w:szCs w:val="30"/>
              </w:rPr>
              <w:lastRenderedPageBreak/>
              <w:t>обязательных требований</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11</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о системе контрольных (надзорных) мероприятий, основаниях их проведения, о контрольных (надзорных) действиях</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xml:space="preserve">Основанием для проведения контрольных мероприятий, проводимых с взаимодействием с контролируемыми лицами, </w:t>
            </w:r>
            <w:proofErr w:type="spellStart"/>
            <w:r w:rsidRPr="00CE7F56">
              <w:rPr>
                <w:rFonts w:ascii="Arial" w:eastAsia="Times New Roman" w:hAnsi="Arial" w:cs="Arial"/>
                <w:color w:val="333333"/>
                <w:sz w:val="30"/>
                <w:szCs w:val="30"/>
              </w:rPr>
              <w:t>являетсяналичие</w:t>
            </w:r>
            <w:proofErr w:type="spellEnd"/>
            <w:r w:rsidRPr="00CE7F56">
              <w:rPr>
                <w:rFonts w:ascii="Arial" w:eastAsia="Times New Roman" w:hAnsi="Arial" w:cs="Arial"/>
                <w:color w:val="333333"/>
                <w:sz w:val="30"/>
                <w:szCs w:val="30"/>
              </w:rPr>
              <w:t xml:space="preserve"> сведений о причинении вреда (ущерба) или об угрозе причинения вреда при поступлении обращений (заявлений) граждан и организаций, информации от органов государственной власти, органов местного самоуправления, из СМИ, а также получение сведений в результате проведения контрольных </w:t>
            </w:r>
            <w:proofErr w:type="spellStart"/>
            <w:r w:rsidRPr="00CE7F56">
              <w:rPr>
                <w:rFonts w:ascii="Arial" w:eastAsia="Times New Roman" w:hAnsi="Arial" w:cs="Arial"/>
                <w:color w:val="333333"/>
                <w:sz w:val="30"/>
                <w:szCs w:val="30"/>
              </w:rPr>
              <w:t>мероприятий</w:t>
            </w:r>
            <w:proofErr w:type="gramStart"/>
            <w:r w:rsidRPr="00CE7F56">
              <w:rPr>
                <w:rFonts w:ascii="Arial" w:eastAsia="Times New Roman" w:hAnsi="Arial" w:cs="Arial"/>
                <w:color w:val="333333"/>
                <w:sz w:val="30"/>
                <w:szCs w:val="30"/>
              </w:rPr>
              <w:t>;п</w:t>
            </w:r>
            <w:proofErr w:type="gramEnd"/>
            <w:r w:rsidRPr="00CE7F56">
              <w:rPr>
                <w:rFonts w:ascii="Arial" w:eastAsia="Times New Roman" w:hAnsi="Arial" w:cs="Arial"/>
                <w:color w:val="333333"/>
                <w:sz w:val="30"/>
                <w:szCs w:val="30"/>
              </w:rPr>
              <w:t>оручение</w:t>
            </w:r>
            <w:proofErr w:type="spellEnd"/>
            <w:r w:rsidRPr="00CE7F56">
              <w:rPr>
                <w:rFonts w:ascii="Arial" w:eastAsia="Times New Roman" w:hAnsi="Arial" w:cs="Arial"/>
                <w:color w:val="333333"/>
                <w:sz w:val="30"/>
                <w:szCs w:val="30"/>
              </w:rPr>
              <w:t xml:space="preserve"> Президента РФ, </w:t>
            </w:r>
            <w:proofErr w:type="spellStart"/>
            <w:r w:rsidRPr="00CE7F56">
              <w:rPr>
                <w:rFonts w:ascii="Arial" w:eastAsia="Times New Roman" w:hAnsi="Arial" w:cs="Arial"/>
                <w:color w:val="333333"/>
                <w:sz w:val="30"/>
                <w:szCs w:val="30"/>
              </w:rPr>
              <w:t>ПравительстваРФ</w:t>
            </w:r>
            <w:proofErr w:type="spellEnd"/>
            <w:r w:rsidRPr="00CE7F56">
              <w:rPr>
                <w:rFonts w:ascii="Arial" w:eastAsia="Times New Roman" w:hAnsi="Arial" w:cs="Arial"/>
                <w:color w:val="333333"/>
                <w:sz w:val="30"/>
                <w:szCs w:val="30"/>
              </w:rPr>
              <w:t xml:space="preserve">  о проведении контрольных мероприятий в отношении конкретных контролируемых </w:t>
            </w:r>
            <w:proofErr w:type="spellStart"/>
            <w:r w:rsidRPr="00CE7F56">
              <w:rPr>
                <w:rFonts w:ascii="Arial" w:eastAsia="Times New Roman" w:hAnsi="Arial" w:cs="Arial"/>
                <w:color w:val="333333"/>
                <w:sz w:val="30"/>
                <w:szCs w:val="30"/>
              </w:rPr>
              <w:t>лиц</w:t>
            </w:r>
            <w:proofErr w:type="gramStart"/>
            <w:r w:rsidRPr="00CE7F56">
              <w:rPr>
                <w:rFonts w:ascii="Arial" w:eastAsia="Times New Roman" w:hAnsi="Arial" w:cs="Arial"/>
                <w:color w:val="333333"/>
                <w:sz w:val="30"/>
                <w:szCs w:val="30"/>
              </w:rPr>
              <w:t>;т</w:t>
            </w:r>
            <w:proofErr w:type="gramEnd"/>
            <w:r w:rsidRPr="00CE7F56">
              <w:rPr>
                <w:rFonts w:ascii="Arial" w:eastAsia="Times New Roman" w:hAnsi="Arial" w:cs="Arial"/>
                <w:color w:val="333333"/>
                <w:sz w:val="30"/>
                <w:szCs w:val="30"/>
              </w:rPr>
              <w:t>ребование</w:t>
            </w:r>
            <w:proofErr w:type="spellEnd"/>
            <w:r w:rsidRPr="00CE7F56">
              <w:rPr>
                <w:rFonts w:ascii="Arial" w:eastAsia="Times New Roman" w:hAnsi="Arial" w:cs="Arial"/>
                <w:color w:val="333333"/>
                <w:sz w:val="30"/>
                <w:szCs w:val="30"/>
              </w:rPr>
              <w:t xml:space="preserve">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w:t>
            </w:r>
            <w:proofErr w:type="spellStart"/>
            <w:r w:rsidRPr="00CE7F56">
              <w:rPr>
                <w:rFonts w:ascii="Arial" w:eastAsia="Times New Roman" w:hAnsi="Arial" w:cs="Arial"/>
                <w:color w:val="333333"/>
                <w:sz w:val="30"/>
                <w:szCs w:val="30"/>
              </w:rPr>
              <w:t>обращениям;истечение</w:t>
            </w:r>
            <w:proofErr w:type="spellEnd"/>
            <w:r w:rsidRPr="00CE7F56">
              <w:rPr>
                <w:rFonts w:ascii="Arial" w:eastAsia="Times New Roman" w:hAnsi="Arial" w:cs="Arial"/>
                <w:color w:val="333333"/>
                <w:sz w:val="30"/>
                <w:szCs w:val="30"/>
              </w:rPr>
              <w:t xml:space="preserve"> срока исполнения предписания об устранении выявленного нарушения обязательных требований </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xml:space="preserve">Проведение плановых проверок </w:t>
            </w:r>
            <w:proofErr w:type="gramStart"/>
            <w:r w:rsidRPr="00CE7F56">
              <w:rPr>
                <w:rFonts w:ascii="Arial" w:eastAsia="Times New Roman" w:hAnsi="Arial" w:cs="Arial"/>
                <w:color w:val="333333"/>
                <w:sz w:val="30"/>
                <w:szCs w:val="30"/>
              </w:rPr>
              <w:t>согласно</w:t>
            </w:r>
            <w:proofErr w:type="gramEnd"/>
            <w:r w:rsidRPr="00CE7F56">
              <w:rPr>
                <w:rFonts w:ascii="Arial" w:eastAsia="Times New Roman" w:hAnsi="Arial" w:cs="Arial"/>
                <w:color w:val="333333"/>
                <w:sz w:val="30"/>
                <w:szCs w:val="30"/>
              </w:rPr>
              <w:t xml:space="preserve"> ежегодного плана проведения плановых проверок юридических лиц и индивидуальных предпринимателей</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12</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xml:space="preserve">об осуществлении специальных режимов государственного контроля </w:t>
            </w:r>
            <w:r w:rsidRPr="00CE7F56">
              <w:rPr>
                <w:rFonts w:ascii="Arial" w:eastAsia="Times New Roman" w:hAnsi="Arial" w:cs="Arial"/>
                <w:color w:val="333333"/>
                <w:sz w:val="30"/>
                <w:szCs w:val="30"/>
              </w:rPr>
              <w:lastRenderedPageBreak/>
              <w:t>(надзора)</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Отсутствует</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Отсутствует</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13</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о системе оценки и управления рисками причинения вреда (ущерба) охраняемым законом ценностям</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Отсутствует</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Отсутствует</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14</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о межведомственном взаимодействии при осуществлении вида контроля</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xml:space="preserve">Администрация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w:t>
            </w:r>
            <w:r w:rsidRPr="00CE7F56">
              <w:rPr>
                <w:rFonts w:ascii="Arial" w:eastAsia="Times New Roman" w:hAnsi="Arial" w:cs="Arial"/>
                <w:color w:val="333333"/>
                <w:sz w:val="30"/>
                <w:szCs w:val="30"/>
              </w:rPr>
              <w:lastRenderedPageBreak/>
              <w:t>взаимодействия, в том числе в электронной форме.</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15</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об информационных системах, применяемых при осуществлении вида контроля</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Отсутствует</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Отсутствует</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16</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об организации досудебного обжалования решений контрольных (надзорных) органов, действий (бездействия) их должностных лиц, в том числе:</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xml:space="preserve">Не </w:t>
            </w:r>
            <w:proofErr w:type="spellStart"/>
            <w:r w:rsidRPr="00CE7F56">
              <w:rPr>
                <w:rFonts w:ascii="Arial" w:eastAsia="Times New Roman" w:hAnsi="Arial" w:cs="Arial"/>
                <w:color w:val="333333"/>
                <w:sz w:val="30"/>
                <w:szCs w:val="30"/>
              </w:rPr>
              <w:t>применяеся</w:t>
            </w:r>
            <w:proofErr w:type="spellEnd"/>
            <w:r w:rsidRPr="00CE7F56">
              <w:rPr>
                <w:rFonts w:ascii="Arial" w:eastAsia="Times New Roman" w:hAnsi="Arial" w:cs="Arial"/>
                <w:color w:val="333333"/>
                <w:sz w:val="30"/>
                <w:szCs w:val="30"/>
              </w:rPr>
              <w:t xml:space="preserve"> до 2023 года</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Заявители имеют право на обжалование решений и действий (бездействия) администрации, должностных лиц в досудебном (внесудебном) порядке</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16.</w:t>
            </w:r>
            <w:r w:rsidRPr="00CE7F56">
              <w:rPr>
                <w:rFonts w:ascii="Arial" w:eastAsia="Times New Roman" w:hAnsi="Arial" w:cs="Arial"/>
                <w:color w:val="333333"/>
                <w:sz w:val="30"/>
                <w:szCs w:val="30"/>
              </w:rPr>
              <w:lastRenderedPageBreak/>
              <w:t>1.</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 xml:space="preserve">количество </w:t>
            </w:r>
            <w:r w:rsidRPr="00CE7F56">
              <w:rPr>
                <w:rFonts w:ascii="Arial" w:eastAsia="Times New Roman" w:hAnsi="Arial" w:cs="Arial"/>
                <w:color w:val="333333"/>
                <w:sz w:val="30"/>
                <w:szCs w:val="30"/>
              </w:rPr>
              <w:lastRenderedPageBreak/>
              <w:t>должностных лиц, осуществляющих рассмотрение жалоб</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1</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17</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сведения об аттестации граждан, привлекаемых при осуществлении государственного контроля (надзора), муниципального контроля</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17.1.</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количество аттестованных граждан</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18</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xml:space="preserve">сведения о проведенной работе по аккредитации юридических </w:t>
            </w:r>
            <w:r w:rsidRPr="00CE7F56">
              <w:rPr>
                <w:rFonts w:ascii="Arial" w:eastAsia="Times New Roman" w:hAnsi="Arial" w:cs="Arial"/>
                <w:color w:val="333333"/>
                <w:sz w:val="30"/>
                <w:szCs w:val="30"/>
              </w:rPr>
              <w:lastRenderedPageBreak/>
              <w:t>лиц в качестве экспертных организаций, привлекаемых при осуществлении государственного контроля (надзора), муниципального контроля</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 </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18.1.</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xml:space="preserve">количество </w:t>
            </w:r>
            <w:proofErr w:type="gramStart"/>
            <w:r w:rsidRPr="00CE7F56">
              <w:rPr>
                <w:rFonts w:ascii="Arial" w:eastAsia="Times New Roman" w:hAnsi="Arial" w:cs="Arial"/>
                <w:color w:val="333333"/>
                <w:sz w:val="30"/>
                <w:szCs w:val="30"/>
              </w:rPr>
              <w:t>аккредитованных</w:t>
            </w:r>
            <w:proofErr w:type="gramEnd"/>
            <w:r w:rsidRPr="00CE7F56">
              <w:rPr>
                <w:rFonts w:ascii="Arial" w:eastAsia="Times New Roman" w:hAnsi="Arial" w:cs="Arial"/>
                <w:color w:val="333333"/>
                <w:sz w:val="30"/>
                <w:szCs w:val="30"/>
              </w:rPr>
              <w:t xml:space="preserve"> ЮЛ</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II</w:t>
            </w:r>
          </w:p>
        </w:tc>
        <w:tc>
          <w:tcPr>
            <w:tcW w:w="0" w:type="auto"/>
            <w:gridSpan w:val="3"/>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xml:space="preserve">Сведения об </w:t>
            </w:r>
            <w:proofErr w:type="spellStart"/>
            <w:r w:rsidRPr="00CE7F56">
              <w:rPr>
                <w:rFonts w:ascii="Arial" w:eastAsia="Times New Roman" w:hAnsi="Arial" w:cs="Arial"/>
                <w:color w:val="333333"/>
                <w:sz w:val="30"/>
                <w:szCs w:val="30"/>
              </w:rPr>
              <w:t>осуществлениии</w:t>
            </w:r>
            <w:proofErr w:type="spellEnd"/>
            <w:r w:rsidRPr="00CE7F56">
              <w:rPr>
                <w:rFonts w:ascii="Arial" w:eastAsia="Times New Roman" w:hAnsi="Arial" w:cs="Arial"/>
                <w:color w:val="333333"/>
                <w:sz w:val="30"/>
                <w:szCs w:val="30"/>
              </w:rPr>
              <w:t xml:space="preserve"> вида государственного контроля (надзора), муниципального контроля</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19</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xml:space="preserve">выполнение плана проведения контрольных (надзорных) мероприятий (доля </w:t>
            </w:r>
            <w:r w:rsidRPr="00CE7F56">
              <w:rPr>
                <w:rFonts w:ascii="Arial" w:eastAsia="Times New Roman" w:hAnsi="Arial" w:cs="Arial"/>
                <w:color w:val="333333"/>
                <w:sz w:val="30"/>
                <w:szCs w:val="30"/>
              </w:rPr>
              <w:lastRenderedPageBreak/>
              <w:t>проведенных плановых контрольных (надзорных) мероприятий в процентах общего количества запланированных контрольных (надзорных) мероприятий)</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20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xml:space="preserve">доля заявлений органов государственного контроля (надзора), муниципального контроля, направленных в органы прокуратуры о согласовании </w:t>
            </w:r>
            <w:r w:rsidRPr="00CE7F56">
              <w:rPr>
                <w:rFonts w:ascii="Arial" w:eastAsia="Times New Roman" w:hAnsi="Arial" w:cs="Arial"/>
                <w:color w:val="333333"/>
                <w:sz w:val="30"/>
                <w:szCs w:val="30"/>
              </w:rPr>
              <w:lastRenderedPageBreak/>
              <w:t xml:space="preserve">проведения внеплановых выездных контрольных (надзорных) </w:t>
            </w:r>
            <w:proofErr w:type="gramStart"/>
            <w:r w:rsidRPr="00CE7F56">
              <w:rPr>
                <w:rFonts w:ascii="Arial" w:eastAsia="Times New Roman" w:hAnsi="Arial" w:cs="Arial"/>
                <w:color w:val="333333"/>
                <w:sz w:val="30"/>
                <w:szCs w:val="30"/>
              </w:rPr>
              <w:t>мероприятий</w:t>
            </w:r>
            <w:proofErr w:type="gramEnd"/>
            <w:r w:rsidRPr="00CE7F56">
              <w:rPr>
                <w:rFonts w:ascii="Arial" w:eastAsia="Times New Roman" w:hAnsi="Arial" w:cs="Arial"/>
                <w:color w:val="333333"/>
                <w:sz w:val="30"/>
                <w:szCs w:val="30"/>
              </w:rPr>
              <w:t xml:space="preserve"> в согласовании которых было отказано (в процентах общего числа направленных в органы прокуратуры заявлений)</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21</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xml:space="preserve">доля контрольных (надзорных) мероприятий, результаты которых признаны недействительными (в процентах </w:t>
            </w:r>
            <w:r w:rsidRPr="00CE7F56">
              <w:rPr>
                <w:rFonts w:ascii="Arial" w:eastAsia="Times New Roman" w:hAnsi="Arial" w:cs="Arial"/>
                <w:color w:val="333333"/>
                <w:sz w:val="30"/>
                <w:szCs w:val="30"/>
              </w:rPr>
              <w:lastRenderedPageBreak/>
              <w:t>общего числа проведенных контрольных (надзорных) мероприятий)</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22</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xml:space="preserve">доля контрольных (надзорных) мероприятий,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CE7F56">
              <w:rPr>
                <w:rFonts w:ascii="Arial" w:eastAsia="Times New Roman" w:hAnsi="Arial" w:cs="Arial"/>
                <w:color w:val="333333"/>
                <w:sz w:val="30"/>
                <w:szCs w:val="30"/>
              </w:rPr>
              <w:lastRenderedPageBreak/>
              <w:t>результатам</w:t>
            </w:r>
            <w:proofErr w:type="gramEnd"/>
            <w:r w:rsidRPr="00CE7F56">
              <w:rPr>
                <w:rFonts w:ascii="Arial" w:eastAsia="Times New Roman" w:hAnsi="Arial" w:cs="Arial"/>
                <w:color w:val="333333"/>
                <w:sz w:val="30"/>
                <w:szCs w:val="30"/>
              </w:rPr>
              <w:t xml:space="preserve"> выявления которых к должностным лицам органов государственного контроля (надзора), муниципального контроля, осуществившим такие контрольные (надзорные) мероприятия, применены меры дисциплинарного, административного наказания (в процентах общего числа проведенных контрольных </w:t>
            </w:r>
            <w:r w:rsidRPr="00CE7F56">
              <w:rPr>
                <w:rFonts w:ascii="Arial" w:eastAsia="Times New Roman" w:hAnsi="Arial" w:cs="Arial"/>
                <w:color w:val="333333"/>
                <w:sz w:val="30"/>
                <w:szCs w:val="30"/>
              </w:rPr>
              <w:lastRenderedPageBreak/>
              <w:t>(надзорных) мероприятий)</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23</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proofErr w:type="gramStart"/>
            <w:r w:rsidRPr="00CE7F56">
              <w:rPr>
                <w:rFonts w:ascii="Arial" w:eastAsia="Times New Roman" w:hAnsi="Arial" w:cs="Arial"/>
                <w:color w:val="333333"/>
                <w:sz w:val="30"/>
                <w:szCs w:val="30"/>
              </w:rPr>
              <w:t xml:space="preserve">доля контролируемых лиц, в отношении которых органами государственного контроля (надзора), муниципального контроля были проведены контрольные (надзорные) мероприятия (в процентах общего количества контролируемых лиц, подлежащих государственному </w:t>
            </w:r>
            <w:r w:rsidRPr="00CE7F56">
              <w:rPr>
                <w:rFonts w:ascii="Arial" w:eastAsia="Times New Roman" w:hAnsi="Arial" w:cs="Arial"/>
                <w:color w:val="333333"/>
                <w:sz w:val="30"/>
                <w:szCs w:val="30"/>
              </w:rPr>
              <w:lastRenderedPageBreak/>
              <w:t>контролю (надзору), муниципальному контролю на территории Российской Федерации, соответствующего субъекта Российской Федерации, соответствующего муниципального образования</w:t>
            </w:r>
            <w:proofErr w:type="gramEnd"/>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24</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xml:space="preserve">среднее количество контрольных (надзорных) мероприятий, проведенных в отношении одного </w:t>
            </w:r>
            <w:r w:rsidRPr="00CE7F56">
              <w:rPr>
                <w:rFonts w:ascii="Arial" w:eastAsia="Times New Roman" w:hAnsi="Arial" w:cs="Arial"/>
                <w:color w:val="333333"/>
                <w:sz w:val="30"/>
                <w:szCs w:val="30"/>
              </w:rPr>
              <w:lastRenderedPageBreak/>
              <w:t>контролируемого лица</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25</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proofErr w:type="gramStart"/>
            <w:r w:rsidRPr="00CE7F56">
              <w:rPr>
                <w:rFonts w:ascii="Arial" w:eastAsia="Times New Roman" w:hAnsi="Arial" w:cs="Arial"/>
                <w:color w:val="333333"/>
                <w:sz w:val="30"/>
                <w:szCs w:val="30"/>
              </w:rPr>
              <w:t xml:space="preserve">доля внеплановых контрольных (надзорных) мероприятий,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w:t>
            </w:r>
            <w:r w:rsidRPr="00CE7F56">
              <w:rPr>
                <w:rFonts w:ascii="Arial" w:eastAsia="Times New Roman" w:hAnsi="Arial" w:cs="Arial"/>
                <w:color w:val="333333"/>
                <w:sz w:val="30"/>
                <w:szCs w:val="30"/>
              </w:rPr>
              <w:lastRenderedPageBreak/>
              <w:t>(памятникам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w:t>
            </w:r>
            <w:proofErr w:type="gramEnd"/>
            <w:r w:rsidRPr="00CE7F56">
              <w:rPr>
                <w:rFonts w:ascii="Arial" w:eastAsia="Times New Roman" w:hAnsi="Arial" w:cs="Arial"/>
                <w:color w:val="333333"/>
                <w:sz w:val="30"/>
                <w:szCs w:val="30"/>
              </w:rPr>
              <w:t xml:space="preserve"> общего количества </w:t>
            </w:r>
            <w:r w:rsidRPr="00CE7F56">
              <w:rPr>
                <w:rFonts w:ascii="Arial" w:eastAsia="Times New Roman" w:hAnsi="Arial" w:cs="Arial"/>
                <w:color w:val="333333"/>
                <w:sz w:val="30"/>
                <w:szCs w:val="30"/>
              </w:rPr>
              <w:lastRenderedPageBreak/>
              <w:t>проведенных внеплановых контрольных (надзорных) мероприятий)</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26</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proofErr w:type="gramStart"/>
            <w:r w:rsidRPr="00CE7F56">
              <w:rPr>
                <w:rFonts w:ascii="Arial" w:eastAsia="Times New Roman" w:hAnsi="Arial" w:cs="Arial"/>
                <w:color w:val="333333"/>
                <w:sz w:val="30"/>
                <w:szCs w:val="30"/>
              </w:rPr>
              <w:t xml:space="preserve">доля внеплановых контрольных (надзорных) мероприятий,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w:t>
            </w:r>
            <w:r w:rsidRPr="00CE7F56">
              <w:rPr>
                <w:rFonts w:ascii="Arial" w:eastAsia="Times New Roman" w:hAnsi="Arial" w:cs="Arial"/>
                <w:color w:val="333333"/>
                <w:sz w:val="30"/>
                <w:szCs w:val="30"/>
              </w:rPr>
              <w:lastRenderedPageBreak/>
              <w:t xml:space="preserve">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w:t>
            </w:r>
            <w:r w:rsidRPr="00CE7F56">
              <w:rPr>
                <w:rFonts w:ascii="Arial" w:eastAsia="Times New Roman" w:hAnsi="Arial" w:cs="Arial"/>
                <w:color w:val="333333"/>
                <w:sz w:val="30"/>
                <w:szCs w:val="30"/>
              </w:rPr>
              <w:lastRenderedPageBreak/>
              <w:t>вреда и ликвидации последствий</w:t>
            </w:r>
            <w:proofErr w:type="gramEnd"/>
            <w:r w:rsidRPr="00CE7F56">
              <w:rPr>
                <w:rFonts w:ascii="Arial" w:eastAsia="Times New Roman" w:hAnsi="Arial" w:cs="Arial"/>
                <w:color w:val="333333"/>
                <w:sz w:val="30"/>
                <w:szCs w:val="30"/>
              </w:rPr>
              <w:t xml:space="preserve"> таких нарушений (в процентах общего количества проведенных внеплановых контрольных (надзорных) мероприятий)</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27</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xml:space="preserve">доля контрольных (надзорных) мероприятий, по итогам которых выявлены правонарушения (в процентах общего числа проведенных плановых и </w:t>
            </w:r>
            <w:r w:rsidRPr="00CE7F56">
              <w:rPr>
                <w:rFonts w:ascii="Arial" w:eastAsia="Times New Roman" w:hAnsi="Arial" w:cs="Arial"/>
                <w:color w:val="333333"/>
                <w:sz w:val="30"/>
                <w:szCs w:val="30"/>
              </w:rPr>
              <w:lastRenderedPageBreak/>
              <w:t>внеплановых контрольных (надзорных) мероприятий)</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28</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xml:space="preserve">доля контрольных (надзорных) мероприятий, по итогам которых по результатам выявленных правонарушений были возбуждены дела об административных правонарушениях (в процентах общего числа контрольных (надзорных) мероприятий, по итогам </w:t>
            </w:r>
            <w:r w:rsidRPr="00CE7F56">
              <w:rPr>
                <w:rFonts w:ascii="Arial" w:eastAsia="Times New Roman" w:hAnsi="Arial" w:cs="Arial"/>
                <w:color w:val="333333"/>
                <w:sz w:val="30"/>
                <w:szCs w:val="30"/>
              </w:rPr>
              <w:lastRenderedPageBreak/>
              <w:t>которых были выявлены правонарушения)</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29</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xml:space="preserve">доля контрольных (надзорных) мероприятий, по итогам которых по фактам выявленных нарушений наложены административные наказания (в процентах общего числа контрольных (надзорных) мероприятий, по итогам которых по результатам выявленных </w:t>
            </w:r>
            <w:r w:rsidRPr="00CE7F56">
              <w:rPr>
                <w:rFonts w:ascii="Arial" w:eastAsia="Times New Roman" w:hAnsi="Arial" w:cs="Arial"/>
                <w:color w:val="333333"/>
                <w:sz w:val="30"/>
                <w:szCs w:val="30"/>
              </w:rPr>
              <w:lastRenderedPageBreak/>
              <w:t>правонарушений возбуждены дела об административных правонарушениях)</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30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xml:space="preserve">доля контролируемых лиц, при осуществлении контрольных (надзорных) </w:t>
            </w:r>
            <w:proofErr w:type="gramStart"/>
            <w:r w:rsidRPr="00CE7F56">
              <w:rPr>
                <w:rFonts w:ascii="Arial" w:eastAsia="Times New Roman" w:hAnsi="Arial" w:cs="Arial"/>
                <w:color w:val="333333"/>
                <w:sz w:val="30"/>
                <w:szCs w:val="30"/>
              </w:rPr>
              <w:t>мероприятий</w:t>
            </w:r>
            <w:proofErr w:type="gramEnd"/>
            <w:r w:rsidRPr="00CE7F56">
              <w:rPr>
                <w:rFonts w:ascii="Arial" w:eastAsia="Times New Roman" w:hAnsi="Arial" w:cs="Arial"/>
                <w:color w:val="333333"/>
                <w:sz w:val="30"/>
                <w:szCs w:val="30"/>
              </w:rPr>
              <w:t xml:space="preserve"> в отношении которых выявлены нарушения обязательных требований, представляющие непосредственную угрозу </w:t>
            </w:r>
            <w:r w:rsidRPr="00CE7F56">
              <w:rPr>
                <w:rFonts w:ascii="Arial" w:eastAsia="Times New Roman" w:hAnsi="Arial" w:cs="Arial"/>
                <w:color w:val="333333"/>
                <w:sz w:val="30"/>
                <w:szCs w:val="30"/>
              </w:rPr>
              <w:lastRenderedPageBreak/>
              <w:t>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w:t>
            </w:r>
            <w:r w:rsidRPr="00CE7F56">
              <w:rPr>
                <w:rFonts w:ascii="Arial" w:eastAsia="Times New Roman" w:hAnsi="Arial" w:cs="Arial"/>
                <w:color w:val="333333"/>
                <w:sz w:val="30"/>
                <w:szCs w:val="30"/>
              </w:rPr>
              <w:lastRenderedPageBreak/>
              <w:t>х ситуаций природного и техногенного характера (в процентах общего числа проверенных контролируемых лиц)</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31</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xml:space="preserve">доля </w:t>
            </w:r>
            <w:proofErr w:type="spellStart"/>
            <w:r w:rsidRPr="00CE7F56">
              <w:rPr>
                <w:rFonts w:ascii="Arial" w:eastAsia="Times New Roman" w:hAnsi="Arial" w:cs="Arial"/>
                <w:color w:val="333333"/>
                <w:sz w:val="30"/>
                <w:szCs w:val="30"/>
              </w:rPr>
              <w:t>контролирумых</w:t>
            </w:r>
            <w:proofErr w:type="spellEnd"/>
            <w:r w:rsidRPr="00CE7F56">
              <w:rPr>
                <w:rFonts w:ascii="Arial" w:eastAsia="Times New Roman" w:hAnsi="Arial" w:cs="Arial"/>
                <w:color w:val="333333"/>
                <w:sz w:val="30"/>
                <w:szCs w:val="30"/>
              </w:rPr>
              <w:t xml:space="preserve"> лиц, при осуществлении контрольных (надзорных) </w:t>
            </w:r>
            <w:proofErr w:type="gramStart"/>
            <w:r w:rsidRPr="00CE7F56">
              <w:rPr>
                <w:rFonts w:ascii="Arial" w:eastAsia="Times New Roman" w:hAnsi="Arial" w:cs="Arial"/>
                <w:color w:val="333333"/>
                <w:sz w:val="30"/>
                <w:szCs w:val="30"/>
              </w:rPr>
              <w:t>мероприятий</w:t>
            </w:r>
            <w:proofErr w:type="gramEnd"/>
            <w:r w:rsidRPr="00CE7F56">
              <w:rPr>
                <w:rFonts w:ascii="Arial" w:eastAsia="Times New Roman" w:hAnsi="Arial" w:cs="Arial"/>
                <w:color w:val="333333"/>
                <w:sz w:val="30"/>
                <w:szCs w:val="30"/>
              </w:rPr>
              <w:t xml:space="preserve"> в отношении которых выявлены нарушения обязательных требований, явившиеся причиной причинения </w:t>
            </w:r>
            <w:r w:rsidRPr="00CE7F56">
              <w:rPr>
                <w:rFonts w:ascii="Arial" w:eastAsia="Times New Roman" w:hAnsi="Arial" w:cs="Arial"/>
                <w:color w:val="333333"/>
                <w:sz w:val="30"/>
                <w:szCs w:val="30"/>
              </w:rPr>
              <w:lastRenderedPageBreak/>
              <w:t>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w:t>
            </w:r>
            <w:r w:rsidRPr="00CE7F56">
              <w:rPr>
                <w:rFonts w:ascii="Arial" w:eastAsia="Times New Roman" w:hAnsi="Arial" w:cs="Arial"/>
                <w:color w:val="333333"/>
                <w:sz w:val="30"/>
                <w:szCs w:val="30"/>
              </w:rPr>
              <w:lastRenderedPageBreak/>
              <w:t>х ситуаций природного и техногенного характера (в процентах общего числа проверенных контролируемых лиц)</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32</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proofErr w:type="gramStart"/>
            <w:r w:rsidRPr="00CE7F56">
              <w:rPr>
                <w:rFonts w:ascii="Arial" w:eastAsia="Times New Roman" w:hAnsi="Arial" w:cs="Arial"/>
                <w:color w:val="333333"/>
                <w:sz w:val="30"/>
                <w:szCs w:val="30"/>
              </w:rPr>
              <w:t xml:space="preserve">количество случаев причинения контролируемыми лицами вреда (жизни и здоровью граждан, вреда животным, растениям, окружающей среде, объектам культурного наследия (памятникам </w:t>
            </w:r>
            <w:r w:rsidRPr="00CE7F56">
              <w:rPr>
                <w:rFonts w:ascii="Arial" w:eastAsia="Times New Roman" w:hAnsi="Arial" w:cs="Arial"/>
                <w:color w:val="333333"/>
                <w:sz w:val="30"/>
                <w:szCs w:val="30"/>
              </w:rPr>
              <w:lastRenderedPageBreak/>
              <w:t>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roofErr w:type="gramEnd"/>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33</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xml:space="preserve">доля выявленных при проведении контрольных (надзорных) мероприятий </w:t>
            </w:r>
            <w:r w:rsidRPr="00CE7F56">
              <w:rPr>
                <w:rFonts w:ascii="Arial" w:eastAsia="Times New Roman" w:hAnsi="Arial" w:cs="Arial"/>
                <w:color w:val="333333"/>
                <w:sz w:val="30"/>
                <w:szCs w:val="30"/>
              </w:rPr>
              <w:lastRenderedPageBreak/>
              <w:t>правонарушений, связанных с неисполнением предписаний (в процентах общего числа выявленных правонарушений)</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34</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отношение суммы взысканных административных штрафов к общей сумме наложенных административных штрафов (в процентах)</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35</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xml:space="preserve">средний размер наложенного </w:t>
            </w:r>
            <w:r w:rsidRPr="00CE7F56">
              <w:rPr>
                <w:rFonts w:ascii="Arial" w:eastAsia="Times New Roman" w:hAnsi="Arial" w:cs="Arial"/>
                <w:color w:val="333333"/>
                <w:sz w:val="30"/>
                <w:szCs w:val="30"/>
              </w:rPr>
              <w:lastRenderedPageBreak/>
              <w:t xml:space="preserve">административного </w:t>
            </w:r>
            <w:proofErr w:type="gramStart"/>
            <w:r w:rsidRPr="00CE7F56">
              <w:rPr>
                <w:rFonts w:ascii="Arial" w:eastAsia="Times New Roman" w:hAnsi="Arial" w:cs="Arial"/>
                <w:color w:val="333333"/>
                <w:sz w:val="30"/>
                <w:szCs w:val="30"/>
              </w:rPr>
              <w:t>штрафа</w:t>
            </w:r>
            <w:proofErr w:type="gramEnd"/>
            <w:r w:rsidRPr="00CE7F56">
              <w:rPr>
                <w:rFonts w:ascii="Arial" w:eastAsia="Times New Roman" w:hAnsi="Arial" w:cs="Arial"/>
                <w:color w:val="333333"/>
                <w:sz w:val="30"/>
                <w:szCs w:val="30"/>
              </w:rPr>
              <w:t xml:space="preserve"> в том числе на должностных лиц и юридических лиц (в тыс. рублей)</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36</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xml:space="preserve">доля контрольных (надзорных) мероприятий, по результатам которых материалы о выявленных нарушениях переданы в уполномоченные органы для возбуждения уголовных дел (в </w:t>
            </w:r>
            <w:r w:rsidRPr="00CE7F56">
              <w:rPr>
                <w:rFonts w:ascii="Arial" w:eastAsia="Times New Roman" w:hAnsi="Arial" w:cs="Arial"/>
                <w:color w:val="333333"/>
                <w:sz w:val="30"/>
                <w:szCs w:val="30"/>
              </w:rPr>
              <w:lastRenderedPageBreak/>
              <w:t>процентах общего количества контрольных (надзорных) мероприятий, в результате которых выявлены нарушения обязательных требований)</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37</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xml:space="preserve">показатели, характеризующие особенности осуществления государственного контроля (надзора) в соответствующих сферах деятельности, расчет и анализ </w:t>
            </w:r>
            <w:r w:rsidRPr="00CE7F56">
              <w:rPr>
                <w:rFonts w:ascii="Arial" w:eastAsia="Times New Roman" w:hAnsi="Arial" w:cs="Arial"/>
                <w:color w:val="333333"/>
                <w:sz w:val="30"/>
                <w:szCs w:val="30"/>
              </w:rPr>
              <w:lastRenderedPageBreak/>
              <w:t>которых проводится органами государственного контроля (надзора) на основании сведений ведомственных статистических наблюдений</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38</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xml:space="preserve">сведения, характеризующие выполненную в отчетный период работу по осуществлению государственного контроля (надзора) и муниципального контроля </w:t>
            </w:r>
            <w:r w:rsidRPr="00CE7F56">
              <w:rPr>
                <w:rFonts w:ascii="Arial" w:eastAsia="Times New Roman" w:hAnsi="Arial" w:cs="Arial"/>
                <w:color w:val="333333"/>
                <w:sz w:val="30"/>
                <w:szCs w:val="30"/>
              </w:rPr>
              <w:lastRenderedPageBreak/>
              <w:t>по соответствующим сферам деятельности, в том числе в динамике (по полугодиям)</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39</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сведения о результатах работы экспертов, специалистов и экспертных организаций, привлекаемых при осуществлении государственного контроля (надзора), муниципального контроля</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40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proofErr w:type="gramStart"/>
            <w:r w:rsidRPr="00CE7F56">
              <w:rPr>
                <w:rFonts w:ascii="Arial" w:eastAsia="Times New Roman" w:hAnsi="Arial" w:cs="Arial"/>
                <w:color w:val="333333"/>
                <w:sz w:val="30"/>
                <w:szCs w:val="30"/>
              </w:rPr>
              <w:t xml:space="preserve">сведения о случаях причинения </w:t>
            </w:r>
            <w:r w:rsidRPr="00CE7F56">
              <w:rPr>
                <w:rFonts w:ascii="Arial" w:eastAsia="Times New Roman" w:hAnsi="Arial" w:cs="Arial"/>
                <w:color w:val="333333"/>
                <w:sz w:val="30"/>
                <w:szCs w:val="30"/>
              </w:rPr>
              <w:lastRenderedPageBreak/>
              <w:t xml:space="preserve">юридическими лицами и индивидуальными предпринимателями, в отношении которых осуществляются контрольные (надзорные)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w:t>
            </w:r>
            <w:r w:rsidRPr="00CE7F56">
              <w:rPr>
                <w:rFonts w:ascii="Arial" w:eastAsia="Times New Roman" w:hAnsi="Arial" w:cs="Arial"/>
                <w:color w:val="333333"/>
                <w:sz w:val="30"/>
                <w:szCs w:val="30"/>
              </w:rPr>
              <w:lastRenderedPageBreak/>
              <w:t>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roofErr w:type="gramEnd"/>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41</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xml:space="preserve">сведения о проведении контрольных (надзорных) мероприятий без взаимодействия </w:t>
            </w:r>
            <w:r w:rsidRPr="00CE7F56">
              <w:rPr>
                <w:rFonts w:ascii="Arial" w:eastAsia="Times New Roman" w:hAnsi="Arial" w:cs="Arial"/>
                <w:color w:val="333333"/>
                <w:sz w:val="30"/>
                <w:szCs w:val="30"/>
              </w:rPr>
              <w:lastRenderedPageBreak/>
              <w:t>(мероприятий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42</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xml:space="preserve">сведения о количестве проведенных в отчетном периоде </w:t>
            </w:r>
            <w:proofErr w:type="spellStart"/>
            <w:r w:rsidRPr="00CE7F56">
              <w:rPr>
                <w:rFonts w:ascii="Arial" w:eastAsia="Times New Roman" w:hAnsi="Arial" w:cs="Arial"/>
                <w:color w:val="333333"/>
                <w:sz w:val="30"/>
                <w:szCs w:val="30"/>
              </w:rPr>
              <w:t>контрльных</w:t>
            </w:r>
            <w:proofErr w:type="spellEnd"/>
            <w:r w:rsidRPr="00CE7F56">
              <w:rPr>
                <w:rFonts w:ascii="Arial" w:eastAsia="Times New Roman" w:hAnsi="Arial" w:cs="Arial"/>
                <w:color w:val="333333"/>
                <w:sz w:val="30"/>
                <w:szCs w:val="30"/>
              </w:rPr>
              <w:t xml:space="preserve"> </w:t>
            </w:r>
            <w:r w:rsidRPr="00CE7F56">
              <w:rPr>
                <w:rFonts w:ascii="Arial" w:eastAsia="Times New Roman" w:hAnsi="Arial" w:cs="Arial"/>
                <w:color w:val="333333"/>
                <w:sz w:val="30"/>
                <w:szCs w:val="30"/>
              </w:rPr>
              <w:lastRenderedPageBreak/>
              <w:t xml:space="preserve">(надзорных) </w:t>
            </w:r>
            <w:proofErr w:type="spellStart"/>
            <w:r w:rsidRPr="00CE7F56">
              <w:rPr>
                <w:rFonts w:ascii="Arial" w:eastAsia="Times New Roman" w:hAnsi="Arial" w:cs="Arial"/>
                <w:color w:val="333333"/>
                <w:sz w:val="30"/>
                <w:szCs w:val="30"/>
              </w:rPr>
              <w:t>меропритяий</w:t>
            </w:r>
            <w:proofErr w:type="spellEnd"/>
            <w:r w:rsidRPr="00CE7F56">
              <w:rPr>
                <w:rFonts w:ascii="Arial" w:eastAsia="Times New Roman" w:hAnsi="Arial" w:cs="Arial"/>
                <w:color w:val="333333"/>
                <w:sz w:val="30"/>
                <w:szCs w:val="30"/>
              </w:rPr>
              <w:t xml:space="preserve"> (проверок) в отношении субъектов малого предпринимательства</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43</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о результатах досудебного и судебного обжалования решений контрольных (надзорных) органов, действий (бездействия) их должностных лиц</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44</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xml:space="preserve">о реализации мер по пресечению выявленных </w:t>
            </w:r>
            <w:r w:rsidRPr="00CE7F56">
              <w:rPr>
                <w:rFonts w:ascii="Arial" w:eastAsia="Times New Roman" w:hAnsi="Arial" w:cs="Arial"/>
                <w:color w:val="333333"/>
                <w:sz w:val="30"/>
                <w:szCs w:val="30"/>
              </w:rPr>
              <w:lastRenderedPageBreak/>
              <w:t>нарушений обязательных требований, устранению их последствий и (или) по восстановлению правового положения, существовавшего до возникновения таких нарушений</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45</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о решениях контрольных (надзорных) органов</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46</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об исполнении решений контрольных (надзорных) органов</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47</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xml:space="preserve">сведения об </w:t>
            </w:r>
            <w:r w:rsidRPr="00CE7F56">
              <w:rPr>
                <w:rFonts w:ascii="Arial" w:eastAsia="Times New Roman" w:hAnsi="Arial" w:cs="Arial"/>
                <w:color w:val="333333"/>
                <w:sz w:val="30"/>
                <w:szCs w:val="30"/>
              </w:rPr>
              <w:lastRenderedPageBreak/>
              <w:t xml:space="preserve">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w:t>
            </w:r>
            <w:r w:rsidRPr="00CE7F56">
              <w:rPr>
                <w:rFonts w:ascii="Arial" w:eastAsia="Times New Roman" w:hAnsi="Arial" w:cs="Arial"/>
                <w:color w:val="333333"/>
                <w:sz w:val="30"/>
                <w:szCs w:val="30"/>
              </w:rPr>
              <w:lastRenderedPageBreak/>
              <w:t>должностных лиц органов государственного контроля (надзора), муниципального контроля) </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 </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III</w:t>
            </w:r>
          </w:p>
        </w:tc>
        <w:tc>
          <w:tcPr>
            <w:tcW w:w="0" w:type="auto"/>
            <w:gridSpan w:val="3"/>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Сведения о результативности и эффективности</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48</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сведения об индикативных показателях вида контроля</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49</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xml:space="preserve">сведения о достижении ключевых показателей, в том числе о влиянии профилактических мероприятий и контрольных (надзорных) </w:t>
            </w:r>
            <w:r w:rsidRPr="00CE7F56">
              <w:rPr>
                <w:rFonts w:ascii="Arial" w:eastAsia="Times New Roman" w:hAnsi="Arial" w:cs="Arial"/>
                <w:color w:val="333333"/>
                <w:sz w:val="30"/>
                <w:szCs w:val="30"/>
              </w:rPr>
              <w:lastRenderedPageBreak/>
              <w:t>мероприятий на достижение ключевых показателей</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 </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IV</w:t>
            </w:r>
          </w:p>
        </w:tc>
        <w:tc>
          <w:tcPr>
            <w:tcW w:w="0" w:type="auto"/>
            <w:gridSpan w:val="3"/>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Финансовое и кадровое обеспечение государственного контроля (надзора), муниципального контроля</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50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xml:space="preserve">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w:t>
            </w:r>
            <w:r w:rsidRPr="00CE7F56">
              <w:rPr>
                <w:rFonts w:ascii="Arial" w:eastAsia="Times New Roman" w:hAnsi="Arial" w:cs="Arial"/>
                <w:color w:val="333333"/>
                <w:sz w:val="30"/>
                <w:szCs w:val="30"/>
              </w:rPr>
              <w:lastRenderedPageBreak/>
              <w:t>бюджетных средств, расходование бюджетных средств, в том числе в расчете на объем исполненных в отчетный период контрольных функций)</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51</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xml:space="preserve">данные о штатной численности работников органов государственного контроля (надзора), муниципального контроля, выполняющих функции по контролю, и </w:t>
            </w:r>
            <w:r w:rsidRPr="00CE7F56">
              <w:rPr>
                <w:rFonts w:ascii="Arial" w:eastAsia="Times New Roman" w:hAnsi="Arial" w:cs="Arial"/>
                <w:color w:val="333333"/>
                <w:sz w:val="30"/>
                <w:szCs w:val="30"/>
              </w:rPr>
              <w:lastRenderedPageBreak/>
              <w:t>об укомплектованности штатной численности</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1</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1</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52</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сведения о квалификации работников, о мероприятиях по повышению их квалификации</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53</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данные о средней нагрузке на 1 работника по фактически выполненному в отчетный период объему функций по контролю</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54</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численность экспертов, специалистов и представителей экспертных организаций, привлеченных при осуществлении государственного контроля (надзора), муниципального контроля</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V</w:t>
            </w:r>
          </w:p>
        </w:tc>
        <w:tc>
          <w:tcPr>
            <w:tcW w:w="0" w:type="auto"/>
            <w:gridSpan w:val="3"/>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Выводы и предложения по итогам организации и осуществления вида контроля</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55</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xml:space="preserve">выводы и предложения по результатам осуществления государственного контроля </w:t>
            </w:r>
            <w:r w:rsidRPr="00CE7F56">
              <w:rPr>
                <w:rFonts w:ascii="Arial" w:eastAsia="Times New Roman" w:hAnsi="Arial" w:cs="Arial"/>
                <w:color w:val="333333"/>
                <w:sz w:val="30"/>
                <w:szCs w:val="30"/>
              </w:rPr>
              <w:lastRenderedPageBreak/>
              <w:t>(надзора), муниципального контроля, в том числе планируемые на текущий год показатели его эффективности</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56</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xml:space="preserve">предложения по совершенствованию нормативно-правового регулирования и осуществления государственного контроля (надзора), муниципального контроля </w:t>
            </w:r>
            <w:r w:rsidRPr="00CE7F56">
              <w:rPr>
                <w:rFonts w:ascii="Arial" w:eastAsia="Times New Roman" w:hAnsi="Arial" w:cs="Arial"/>
                <w:color w:val="333333"/>
                <w:sz w:val="30"/>
                <w:szCs w:val="30"/>
              </w:rPr>
              <w:lastRenderedPageBreak/>
              <w:t>в соответствующей сфере деятельности</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r>
      <w:tr w:rsidR="00CE7F56" w:rsidRPr="00CE7F56" w:rsidTr="00CE7F56">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57</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 xml:space="preserve">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w:t>
            </w:r>
            <w:r w:rsidRPr="00CE7F56">
              <w:rPr>
                <w:rFonts w:ascii="Arial" w:eastAsia="Times New Roman" w:hAnsi="Arial" w:cs="Arial"/>
                <w:color w:val="333333"/>
                <w:sz w:val="30"/>
                <w:szCs w:val="30"/>
              </w:rPr>
              <w:lastRenderedPageBreak/>
              <w:t>предпринимательской деятельности</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lastRenderedPageBreak/>
              <w:t>0</w:t>
            </w:r>
          </w:p>
        </w:tc>
        <w:tc>
          <w:tcPr>
            <w:tcW w:w="0" w:type="auto"/>
            <w:shd w:val="clear" w:color="auto" w:fill="FFFFFF"/>
            <w:vAlign w:val="center"/>
            <w:hideMark/>
          </w:tcPr>
          <w:p w:rsidR="00CE7F56" w:rsidRPr="00CE7F56" w:rsidRDefault="00CE7F56" w:rsidP="00CE7F56">
            <w:pPr>
              <w:spacing w:after="0" w:line="240" w:lineRule="auto"/>
              <w:rPr>
                <w:rFonts w:ascii="Arial" w:eastAsia="Times New Roman" w:hAnsi="Arial" w:cs="Arial"/>
                <w:color w:val="333333"/>
                <w:sz w:val="30"/>
                <w:szCs w:val="30"/>
              </w:rPr>
            </w:pPr>
            <w:r w:rsidRPr="00CE7F56">
              <w:rPr>
                <w:rFonts w:ascii="Arial" w:eastAsia="Times New Roman" w:hAnsi="Arial" w:cs="Arial"/>
                <w:color w:val="333333"/>
                <w:sz w:val="30"/>
                <w:szCs w:val="30"/>
              </w:rPr>
              <w:t>0</w:t>
            </w:r>
          </w:p>
        </w:tc>
      </w:tr>
    </w:tbl>
    <w:p w:rsidR="003A5602" w:rsidRDefault="003A5602"/>
    <w:sectPr w:rsidR="003A5602" w:rsidSect="00CE7F5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useFELayout/>
  </w:compat>
  <w:rsids>
    <w:rsidRoot w:val="00CE7F56"/>
    <w:rsid w:val="003A5602"/>
    <w:rsid w:val="00CE7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F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3861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3263</Words>
  <Characters>18601</Characters>
  <Application>Microsoft Office Word</Application>
  <DocSecurity>0</DocSecurity>
  <Lines>155</Lines>
  <Paragraphs>43</Paragraphs>
  <ScaleCrop>false</ScaleCrop>
  <Company>Microsoft</Company>
  <LinksUpToDate>false</LinksUpToDate>
  <CharactersWithSpaces>21821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2024-12-16T10:35:00Z</dcterms:created>
  <dcterms:modified xsi:type="dcterms:W3CDTF">2024-12-16T10:38:00Z</dcterms:modified>
</cp:coreProperties>
</file>